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8"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734" w:type="dxa"/>
        <w:tblBorders>
          <w:bottom w:val="single" w:sz="4" w:space="0" w:color="auto"/>
        </w:tblBorders>
        <w:tblLook w:val="01E0"/>
      </w:tblPr>
      <w:tblGrid>
        <w:gridCol w:w="5598"/>
        <w:gridCol w:w="2070"/>
        <w:gridCol w:w="1620"/>
        <w:gridCol w:w="1446"/>
      </w:tblGrid>
      <w:tr w:rsidR="003468C4" w:rsidRPr="00AA3F2E" w:rsidTr="003468C4">
        <w:tc>
          <w:tcPr>
            <w:tcW w:w="5598" w:type="dxa"/>
          </w:tcPr>
          <w:p w:rsidR="003468C4" w:rsidRPr="00AA3F2E" w:rsidRDefault="003468C4" w:rsidP="00875196">
            <w:pPr>
              <w:pStyle w:val="Title"/>
              <w:jc w:val="left"/>
              <w:rPr>
                <w:b/>
              </w:rPr>
            </w:pPr>
          </w:p>
        </w:tc>
        <w:tc>
          <w:tcPr>
            <w:tcW w:w="3690" w:type="dxa"/>
            <w:gridSpan w:val="2"/>
          </w:tcPr>
          <w:p w:rsidR="003468C4" w:rsidRPr="00AA3F2E" w:rsidRDefault="003468C4" w:rsidP="00875196">
            <w:pPr>
              <w:pStyle w:val="Title"/>
              <w:jc w:val="left"/>
              <w:rPr>
                <w:b/>
              </w:rPr>
            </w:pPr>
            <w:bookmarkStart w:id="0" w:name="_GoBack"/>
            <w:bookmarkEnd w:id="0"/>
          </w:p>
        </w:tc>
        <w:tc>
          <w:tcPr>
            <w:tcW w:w="1446" w:type="dxa"/>
          </w:tcPr>
          <w:p w:rsidR="003468C4" w:rsidRPr="00AA3F2E" w:rsidRDefault="003468C4" w:rsidP="00875196">
            <w:pPr>
              <w:pStyle w:val="Title"/>
              <w:jc w:val="left"/>
              <w:rPr>
                <w:b/>
              </w:rPr>
            </w:pPr>
          </w:p>
        </w:tc>
      </w:tr>
      <w:tr w:rsidR="00AD7B74" w:rsidRPr="00AA3F2E" w:rsidTr="003468C4">
        <w:tc>
          <w:tcPr>
            <w:tcW w:w="5598" w:type="dxa"/>
          </w:tcPr>
          <w:p w:rsidR="005527A4" w:rsidRPr="00AA3F2E" w:rsidRDefault="00E21A70" w:rsidP="003748E2">
            <w:pPr>
              <w:pStyle w:val="Title"/>
              <w:jc w:val="left"/>
              <w:rPr>
                <w:b/>
              </w:rPr>
            </w:pPr>
            <w:r>
              <w:rPr>
                <w:b/>
              </w:rPr>
              <w:t>Code</w:t>
            </w:r>
            <w:r w:rsidR="003748E2">
              <w:rPr>
                <w:b/>
              </w:rPr>
              <w:t xml:space="preserve">          </w:t>
            </w:r>
            <w:r w:rsidR="005527A4" w:rsidRPr="00AA3F2E">
              <w:rPr>
                <w:b/>
              </w:rPr>
              <w:t>:</w:t>
            </w:r>
            <w:r w:rsidR="00AD7B74">
              <w:rPr>
                <w:b/>
              </w:rPr>
              <w:t xml:space="preserve"> </w:t>
            </w:r>
            <w:r w:rsidR="003468C4">
              <w:rPr>
                <w:b/>
              </w:rPr>
              <w:t xml:space="preserve">  </w:t>
            </w:r>
            <w:r w:rsidR="00973338">
              <w:rPr>
                <w:b/>
              </w:rPr>
              <w:t>18MS3015</w:t>
            </w:r>
          </w:p>
        </w:tc>
        <w:tc>
          <w:tcPr>
            <w:tcW w:w="2070" w:type="dxa"/>
          </w:tcPr>
          <w:p w:rsidR="005527A4" w:rsidRPr="00AA3F2E" w:rsidRDefault="005527A4" w:rsidP="00875196">
            <w:pPr>
              <w:pStyle w:val="Title"/>
              <w:jc w:val="left"/>
              <w:rPr>
                <w:b/>
              </w:rPr>
            </w:pPr>
          </w:p>
        </w:tc>
        <w:tc>
          <w:tcPr>
            <w:tcW w:w="1620" w:type="dxa"/>
          </w:tcPr>
          <w:p w:rsidR="005527A4" w:rsidRPr="00AA3F2E" w:rsidRDefault="005527A4" w:rsidP="00AD7B74">
            <w:r w:rsidRPr="006D4C7C">
              <w:rPr>
                <w:b/>
              </w:rPr>
              <w:t>Duration</w:t>
            </w:r>
            <w:r w:rsidRPr="00AA3F2E">
              <w:t xml:space="preserve">      </w:t>
            </w:r>
            <w:r w:rsidR="00AD7B74">
              <w:t>:</w:t>
            </w:r>
          </w:p>
        </w:tc>
        <w:tc>
          <w:tcPr>
            <w:tcW w:w="1446" w:type="dxa"/>
          </w:tcPr>
          <w:p w:rsidR="005527A4" w:rsidRPr="00AA3F2E" w:rsidRDefault="005527A4" w:rsidP="00875196">
            <w:pPr>
              <w:pStyle w:val="Title"/>
              <w:jc w:val="left"/>
              <w:rPr>
                <w:b/>
              </w:rPr>
            </w:pPr>
            <w:r w:rsidRPr="00AA3F2E">
              <w:rPr>
                <w:b/>
              </w:rPr>
              <w:t>3hrs</w:t>
            </w:r>
          </w:p>
        </w:tc>
      </w:tr>
      <w:tr w:rsidR="00AD7B74" w:rsidRPr="00AA3F2E" w:rsidTr="003468C4">
        <w:tc>
          <w:tcPr>
            <w:tcW w:w="5598" w:type="dxa"/>
          </w:tcPr>
          <w:p w:rsidR="00AD7B74" w:rsidRPr="00AD7B74" w:rsidRDefault="00E21A70" w:rsidP="003468C4">
            <w:pPr>
              <w:rPr>
                <w:b/>
              </w:rPr>
            </w:pPr>
            <w:r w:rsidRPr="00AD7B74">
              <w:rPr>
                <w:b/>
              </w:rPr>
              <w:t>Sub.Name</w:t>
            </w:r>
            <w:r w:rsidR="003748E2">
              <w:rPr>
                <w:b/>
              </w:rPr>
              <w:t xml:space="preserve"> </w:t>
            </w:r>
            <w:r w:rsidR="005527A4" w:rsidRPr="00AD7B74">
              <w:rPr>
                <w:b/>
              </w:rPr>
              <w:t>:</w:t>
            </w:r>
            <w:r w:rsidR="00AD7B74">
              <w:rPr>
                <w:b/>
              </w:rPr>
              <w:t xml:space="preserve"> </w:t>
            </w:r>
            <w:r w:rsidR="003468C4">
              <w:rPr>
                <w:b/>
              </w:rPr>
              <w:t xml:space="preserve"> </w:t>
            </w:r>
            <w:r w:rsidR="003748E2">
              <w:rPr>
                <w:b/>
              </w:rPr>
              <w:t xml:space="preserve"> </w:t>
            </w:r>
            <w:r w:rsidR="003468C4">
              <w:rPr>
                <w:b/>
              </w:rPr>
              <w:t>STRATEGIC COST MANAGEMENT</w:t>
            </w:r>
            <w:r w:rsidR="003468C4" w:rsidRPr="00AD7B74">
              <w:rPr>
                <w:b/>
              </w:rPr>
              <w:t xml:space="preserve"> </w:t>
            </w:r>
          </w:p>
        </w:tc>
        <w:tc>
          <w:tcPr>
            <w:tcW w:w="2070" w:type="dxa"/>
          </w:tcPr>
          <w:p w:rsidR="005527A4" w:rsidRPr="00AA3F2E" w:rsidRDefault="005527A4" w:rsidP="00875196">
            <w:pPr>
              <w:pStyle w:val="Title"/>
              <w:jc w:val="left"/>
              <w:rPr>
                <w:b/>
              </w:rPr>
            </w:pPr>
          </w:p>
        </w:tc>
        <w:tc>
          <w:tcPr>
            <w:tcW w:w="1620" w:type="dxa"/>
          </w:tcPr>
          <w:p w:rsidR="005527A4" w:rsidRPr="00AA3F2E" w:rsidRDefault="005527A4" w:rsidP="00875196">
            <w:pPr>
              <w:pStyle w:val="Title"/>
              <w:jc w:val="left"/>
              <w:rPr>
                <w:b/>
              </w:rPr>
            </w:pPr>
            <w:r w:rsidRPr="00AA3F2E">
              <w:rPr>
                <w:b/>
              </w:rPr>
              <w:t>Max. marks :</w:t>
            </w:r>
          </w:p>
        </w:tc>
        <w:tc>
          <w:tcPr>
            <w:tcW w:w="1446" w:type="dxa"/>
          </w:tcPr>
          <w:p w:rsidR="005527A4" w:rsidRPr="00AA3F2E" w:rsidRDefault="005477CF" w:rsidP="00875196">
            <w:pPr>
              <w:pStyle w:val="Title"/>
              <w:jc w:val="left"/>
              <w:rPr>
                <w:b/>
              </w:rPr>
            </w:pPr>
            <w:r>
              <w:rPr>
                <w:b/>
              </w:rPr>
              <w:t>10</w:t>
            </w:r>
            <w:r w:rsidR="005527A4" w:rsidRPr="00AA3F2E">
              <w:rPr>
                <w:b/>
              </w:rPr>
              <w:t>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973338" w:rsidP="00E62419">
            <w:pPr>
              <w:jc w:val="both"/>
            </w:pPr>
            <w:r>
              <w:t>Define ‘Research and Development Costs’. Explain the treatment of research and development costs in cost accounts and set out a procedure for control of such costs.</w:t>
            </w:r>
          </w:p>
        </w:tc>
        <w:tc>
          <w:tcPr>
            <w:tcW w:w="1170" w:type="dxa"/>
            <w:shd w:val="clear" w:color="auto" w:fill="auto"/>
          </w:tcPr>
          <w:p w:rsidR="008C7BA2" w:rsidRPr="00875196" w:rsidRDefault="002042CA" w:rsidP="00193F27">
            <w:pPr>
              <w:jc w:val="center"/>
              <w:rPr>
                <w:sz w:val="22"/>
                <w:szCs w:val="22"/>
              </w:rPr>
            </w:pPr>
            <w:r>
              <w:rPr>
                <w:sz w:val="22"/>
                <w:szCs w:val="22"/>
              </w:rPr>
              <w:t>CO1</w:t>
            </w:r>
          </w:p>
        </w:tc>
        <w:tc>
          <w:tcPr>
            <w:tcW w:w="950" w:type="dxa"/>
            <w:shd w:val="clear" w:color="auto" w:fill="auto"/>
          </w:tcPr>
          <w:p w:rsidR="008C7BA2" w:rsidRPr="005814FF" w:rsidRDefault="002042CA"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2042CA" w:rsidRPr="00EF5853" w:rsidRDefault="00973338" w:rsidP="00E62419">
            <w:pPr>
              <w:jc w:val="both"/>
            </w:pPr>
            <w:r>
              <w:t>How will you treat the research and development costs in connection with (i) Job undertaken on behalf of a customer; and (ii) Improvement in existing products?</w:t>
            </w:r>
          </w:p>
        </w:tc>
        <w:tc>
          <w:tcPr>
            <w:tcW w:w="1170" w:type="dxa"/>
            <w:shd w:val="clear" w:color="auto" w:fill="auto"/>
          </w:tcPr>
          <w:p w:rsidR="008C7BA2" w:rsidRPr="00875196" w:rsidRDefault="002042CA" w:rsidP="00193F27">
            <w:pPr>
              <w:jc w:val="center"/>
              <w:rPr>
                <w:sz w:val="22"/>
                <w:szCs w:val="22"/>
              </w:rPr>
            </w:pPr>
            <w:r>
              <w:rPr>
                <w:sz w:val="22"/>
                <w:szCs w:val="22"/>
              </w:rPr>
              <w:t>CO1</w:t>
            </w:r>
          </w:p>
        </w:tc>
        <w:tc>
          <w:tcPr>
            <w:tcW w:w="950" w:type="dxa"/>
            <w:shd w:val="clear" w:color="auto" w:fill="auto"/>
          </w:tcPr>
          <w:p w:rsidR="008C7BA2" w:rsidRPr="005814FF" w:rsidRDefault="002042CA"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434D82" w:rsidRPr="00EF5853" w:rsidRDefault="00973338" w:rsidP="00E62419">
            <w:pPr>
              <w:jc w:val="both"/>
            </w:pPr>
            <w:r>
              <w:t>Distinguish between ‘Differential Cost’ and ‘Marginal Cost’.</w:t>
            </w:r>
          </w:p>
        </w:tc>
        <w:tc>
          <w:tcPr>
            <w:tcW w:w="1170" w:type="dxa"/>
            <w:shd w:val="clear" w:color="auto" w:fill="auto"/>
          </w:tcPr>
          <w:p w:rsidR="008C7BA2" w:rsidRPr="00875196" w:rsidRDefault="00434D82" w:rsidP="00193F27">
            <w:pPr>
              <w:jc w:val="center"/>
              <w:rPr>
                <w:sz w:val="22"/>
                <w:szCs w:val="22"/>
              </w:rPr>
            </w:pPr>
            <w:r>
              <w:rPr>
                <w:sz w:val="22"/>
                <w:szCs w:val="22"/>
              </w:rPr>
              <w:t>CO</w:t>
            </w:r>
            <w:r w:rsidR="00973338">
              <w:rPr>
                <w:sz w:val="22"/>
                <w:szCs w:val="22"/>
              </w:rPr>
              <w:t>1</w:t>
            </w:r>
          </w:p>
        </w:tc>
        <w:tc>
          <w:tcPr>
            <w:tcW w:w="950" w:type="dxa"/>
            <w:shd w:val="clear" w:color="auto" w:fill="auto"/>
          </w:tcPr>
          <w:p w:rsidR="008C7BA2" w:rsidRPr="005814FF" w:rsidRDefault="00434D82"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973338" w:rsidP="00E62419">
            <w:pPr>
              <w:jc w:val="both"/>
            </w:pPr>
            <w:r>
              <w:t>A company is at present working at 90% of its capacity and producing 13,500 units per annum. It operates a flexible budgetary control system. The following figures (excluding material and labour</w:t>
            </w:r>
            <w:r w:rsidR="00DF7588">
              <w:t xml:space="preserve"> cost) are obtained from its budget:</w:t>
            </w:r>
          </w:p>
          <w:p w:rsidR="00DF7588" w:rsidRDefault="00DF7588" w:rsidP="00DF7588">
            <w:pPr>
              <w:tabs>
                <w:tab w:val="left" w:pos="5880"/>
              </w:tabs>
            </w:pPr>
            <w:r>
              <w:tab/>
              <w:t>(Rs.)</w:t>
            </w:r>
          </w:p>
          <w:tbl>
            <w:tblPr>
              <w:tblStyle w:val="TableGrid"/>
              <w:tblW w:w="0" w:type="auto"/>
              <w:tblLayout w:type="fixed"/>
              <w:tblLook w:val="04A0"/>
            </w:tblPr>
            <w:tblGrid>
              <w:gridCol w:w="3457"/>
              <w:gridCol w:w="1620"/>
              <w:gridCol w:w="1502"/>
            </w:tblGrid>
            <w:tr w:rsidR="00DF7588" w:rsidRPr="00DF7588" w:rsidTr="00DF7588">
              <w:tc>
                <w:tcPr>
                  <w:tcW w:w="3457" w:type="dxa"/>
                </w:tcPr>
                <w:p w:rsidR="00DF7588" w:rsidRPr="00DF7588" w:rsidRDefault="00DF7588" w:rsidP="00DF7588">
                  <w:pPr>
                    <w:jc w:val="center"/>
                    <w:rPr>
                      <w:b/>
                    </w:rPr>
                  </w:pPr>
                </w:p>
              </w:tc>
              <w:tc>
                <w:tcPr>
                  <w:tcW w:w="1620" w:type="dxa"/>
                </w:tcPr>
                <w:p w:rsidR="00DF7588" w:rsidRPr="00DF7588" w:rsidRDefault="00DF7588" w:rsidP="00DF7588">
                  <w:pPr>
                    <w:jc w:val="center"/>
                    <w:rPr>
                      <w:b/>
                    </w:rPr>
                  </w:pPr>
                  <w:r w:rsidRPr="00DF7588">
                    <w:rPr>
                      <w:b/>
                    </w:rPr>
                    <w:t>90%</w:t>
                  </w:r>
                </w:p>
              </w:tc>
              <w:tc>
                <w:tcPr>
                  <w:tcW w:w="1502" w:type="dxa"/>
                </w:tcPr>
                <w:p w:rsidR="00DF7588" w:rsidRPr="00DF7588" w:rsidRDefault="00DF7588" w:rsidP="00DF7588">
                  <w:pPr>
                    <w:jc w:val="center"/>
                    <w:rPr>
                      <w:b/>
                    </w:rPr>
                  </w:pPr>
                  <w:r w:rsidRPr="00DF7588">
                    <w:rPr>
                      <w:b/>
                    </w:rPr>
                    <w:t>100%</w:t>
                  </w:r>
                </w:p>
              </w:tc>
            </w:tr>
            <w:tr w:rsidR="00DF7588" w:rsidTr="00DF7588">
              <w:tc>
                <w:tcPr>
                  <w:tcW w:w="3457" w:type="dxa"/>
                </w:tcPr>
                <w:p w:rsidR="00DF7588" w:rsidRDefault="00DF7588" w:rsidP="00DF7588">
                  <w:pPr>
                    <w:pStyle w:val="ListParagraph"/>
                    <w:numPr>
                      <w:ilvl w:val="0"/>
                      <w:numId w:val="10"/>
                    </w:numPr>
                  </w:pPr>
                  <w:r>
                    <w:t>Sales</w:t>
                  </w:r>
                </w:p>
              </w:tc>
              <w:tc>
                <w:tcPr>
                  <w:tcW w:w="1620" w:type="dxa"/>
                </w:tcPr>
                <w:p w:rsidR="00DF7588" w:rsidRDefault="00DF7588" w:rsidP="00DF7588">
                  <w:pPr>
                    <w:jc w:val="right"/>
                  </w:pPr>
                  <w:r>
                    <w:t>15,00,000</w:t>
                  </w:r>
                </w:p>
              </w:tc>
              <w:tc>
                <w:tcPr>
                  <w:tcW w:w="1502" w:type="dxa"/>
                </w:tcPr>
                <w:p w:rsidR="00DF7588" w:rsidRDefault="00DF7588" w:rsidP="00DF7588">
                  <w:pPr>
                    <w:jc w:val="right"/>
                  </w:pPr>
                  <w:r>
                    <w:t>16,00,000</w:t>
                  </w:r>
                </w:p>
              </w:tc>
            </w:tr>
            <w:tr w:rsidR="00DF7588" w:rsidTr="00DF7588">
              <w:tc>
                <w:tcPr>
                  <w:tcW w:w="3457" w:type="dxa"/>
                </w:tcPr>
                <w:p w:rsidR="00DF7588" w:rsidRDefault="00DF7588" w:rsidP="00DF7588">
                  <w:pPr>
                    <w:pStyle w:val="ListParagraph"/>
                    <w:numPr>
                      <w:ilvl w:val="0"/>
                      <w:numId w:val="10"/>
                    </w:numPr>
                  </w:pPr>
                  <w:r>
                    <w:t xml:space="preserve"> Fixed Expenses</w:t>
                  </w:r>
                </w:p>
              </w:tc>
              <w:tc>
                <w:tcPr>
                  <w:tcW w:w="1620" w:type="dxa"/>
                </w:tcPr>
                <w:p w:rsidR="00DF7588" w:rsidRDefault="00DF7588" w:rsidP="00DF7588">
                  <w:pPr>
                    <w:jc w:val="right"/>
                  </w:pPr>
                  <w:r>
                    <w:t>3,00,500</w:t>
                  </w:r>
                </w:p>
              </w:tc>
              <w:tc>
                <w:tcPr>
                  <w:tcW w:w="1502" w:type="dxa"/>
                </w:tcPr>
                <w:p w:rsidR="00DF7588" w:rsidRDefault="00DF7588" w:rsidP="00DF7588">
                  <w:pPr>
                    <w:jc w:val="right"/>
                  </w:pPr>
                  <w:r>
                    <w:t>3,00,500</w:t>
                  </w:r>
                </w:p>
              </w:tc>
            </w:tr>
            <w:tr w:rsidR="00DF7588" w:rsidTr="00DF7588">
              <w:tc>
                <w:tcPr>
                  <w:tcW w:w="3457" w:type="dxa"/>
                </w:tcPr>
                <w:p w:rsidR="00DF7588" w:rsidRDefault="00DF7588" w:rsidP="00DF7588">
                  <w:pPr>
                    <w:pStyle w:val="ListParagraph"/>
                    <w:numPr>
                      <w:ilvl w:val="0"/>
                      <w:numId w:val="10"/>
                    </w:numPr>
                  </w:pPr>
                  <w:r>
                    <w:t>Semi- fixed Expenses</w:t>
                  </w:r>
                </w:p>
              </w:tc>
              <w:tc>
                <w:tcPr>
                  <w:tcW w:w="1620" w:type="dxa"/>
                </w:tcPr>
                <w:p w:rsidR="00DF7588" w:rsidRDefault="00DF7588" w:rsidP="00DF7588">
                  <w:pPr>
                    <w:jc w:val="right"/>
                  </w:pPr>
                  <w:r>
                    <w:t>97,500</w:t>
                  </w:r>
                </w:p>
              </w:tc>
              <w:tc>
                <w:tcPr>
                  <w:tcW w:w="1502" w:type="dxa"/>
                </w:tcPr>
                <w:p w:rsidR="00DF7588" w:rsidRDefault="00DF7588" w:rsidP="00DF7588">
                  <w:pPr>
                    <w:jc w:val="right"/>
                  </w:pPr>
                  <w:r>
                    <w:t>1,00,500</w:t>
                  </w:r>
                </w:p>
              </w:tc>
            </w:tr>
            <w:tr w:rsidR="00DF7588" w:rsidTr="00DF7588">
              <w:tc>
                <w:tcPr>
                  <w:tcW w:w="3457" w:type="dxa"/>
                </w:tcPr>
                <w:p w:rsidR="00DF7588" w:rsidRDefault="00DF7588" w:rsidP="00DF7588">
                  <w:pPr>
                    <w:pStyle w:val="ListParagraph"/>
                    <w:numPr>
                      <w:ilvl w:val="0"/>
                      <w:numId w:val="10"/>
                    </w:numPr>
                  </w:pPr>
                  <w:r>
                    <w:t xml:space="preserve"> Variable Expenses</w:t>
                  </w:r>
                </w:p>
              </w:tc>
              <w:tc>
                <w:tcPr>
                  <w:tcW w:w="1620" w:type="dxa"/>
                </w:tcPr>
                <w:p w:rsidR="00DF7588" w:rsidRDefault="00DF7588" w:rsidP="00DF7588">
                  <w:pPr>
                    <w:jc w:val="right"/>
                  </w:pPr>
                  <w:r>
                    <w:t>1,42,000</w:t>
                  </w:r>
                </w:p>
              </w:tc>
              <w:tc>
                <w:tcPr>
                  <w:tcW w:w="1502" w:type="dxa"/>
                </w:tcPr>
                <w:p w:rsidR="00DF7588" w:rsidRDefault="00DF7588" w:rsidP="00DF7588">
                  <w:pPr>
                    <w:jc w:val="right"/>
                  </w:pPr>
                  <w:r>
                    <w:t>1,49,500</w:t>
                  </w:r>
                </w:p>
              </w:tc>
            </w:tr>
          </w:tbl>
          <w:p w:rsidR="00DF7588" w:rsidRDefault="00DF7588" w:rsidP="00193F27"/>
          <w:p w:rsidR="00DF7588" w:rsidRDefault="00DF7588" w:rsidP="00E62419">
            <w:pPr>
              <w:jc w:val="both"/>
            </w:pPr>
            <w:r>
              <w:t>Material and Labour Cost per unit are constant under present conditions Profit margin is 10% at 90% capacity.</w:t>
            </w:r>
          </w:p>
          <w:p w:rsidR="00DF7588" w:rsidRDefault="00DF7588" w:rsidP="00B0523E">
            <w:pPr>
              <w:pStyle w:val="ListParagraph"/>
              <w:numPr>
                <w:ilvl w:val="0"/>
                <w:numId w:val="18"/>
              </w:numPr>
              <w:jc w:val="both"/>
            </w:pPr>
            <w:r>
              <w:t>You are required to determine the cost of producing an additional 1,500 units.</w:t>
            </w:r>
          </w:p>
          <w:p w:rsidR="00DF7588" w:rsidRPr="00EF5853" w:rsidRDefault="00DF7588" w:rsidP="00B0523E">
            <w:pPr>
              <w:pStyle w:val="ListParagraph"/>
              <w:numPr>
                <w:ilvl w:val="0"/>
                <w:numId w:val="18"/>
              </w:numPr>
              <w:jc w:val="both"/>
            </w:pPr>
            <w:r>
              <w:t>What would you recommend for an export price for these 1,500 units taking into account that overseas prices are much lower than indigenous prices?</w:t>
            </w:r>
          </w:p>
        </w:tc>
        <w:tc>
          <w:tcPr>
            <w:tcW w:w="1170" w:type="dxa"/>
            <w:shd w:val="clear" w:color="auto" w:fill="auto"/>
          </w:tcPr>
          <w:p w:rsidR="008C7BA2" w:rsidRPr="00875196" w:rsidRDefault="00434D82" w:rsidP="00193F27">
            <w:pPr>
              <w:jc w:val="center"/>
              <w:rPr>
                <w:sz w:val="22"/>
                <w:szCs w:val="22"/>
              </w:rPr>
            </w:pPr>
            <w:r>
              <w:rPr>
                <w:sz w:val="22"/>
                <w:szCs w:val="22"/>
              </w:rPr>
              <w:t>CO2</w:t>
            </w:r>
          </w:p>
        </w:tc>
        <w:tc>
          <w:tcPr>
            <w:tcW w:w="950" w:type="dxa"/>
            <w:shd w:val="clear" w:color="auto" w:fill="auto"/>
          </w:tcPr>
          <w:p w:rsidR="008C7BA2" w:rsidRPr="005814FF" w:rsidRDefault="00434D82"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403C2B" w:rsidRDefault="007C058D" w:rsidP="00E62419">
            <w:pPr>
              <w:jc w:val="both"/>
            </w:pPr>
            <w:r>
              <w:t>Bombay Steel Ltd. Manufactures four products, namely A,B,C and D, using the same plant and process.The following  information relates to a production period:</w:t>
            </w:r>
          </w:p>
          <w:p w:rsidR="007C058D" w:rsidRDefault="007C058D" w:rsidP="00E62419">
            <w:pPr>
              <w:jc w:val="both"/>
            </w:pPr>
          </w:p>
          <w:tbl>
            <w:tblPr>
              <w:tblStyle w:val="TableGrid"/>
              <w:tblW w:w="0" w:type="auto"/>
              <w:tblLayout w:type="fixed"/>
              <w:tblLook w:val="04A0"/>
            </w:tblPr>
            <w:tblGrid>
              <w:gridCol w:w="1027"/>
              <w:gridCol w:w="990"/>
              <w:gridCol w:w="1170"/>
              <w:gridCol w:w="1198"/>
              <w:gridCol w:w="1232"/>
              <w:gridCol w:w="962"/>
            </w:tblGrid>
            <w:tr w:rsidR="007C058D" w:rsidRPr="00D359E8" w:rsidTr="007C058D">
              <w:tc>
                <w:tcPr>
                  <w:tcW w:w="1027" w:type="dxa"/>
                </w:tcPr>
                <w:p w:rsidR="007C058D" w:rsidRPr="00D359E8" w:rsidRDefault="007C058D" w:rsidP="007C058D">
                  <w:pPr>
                    <w:jc w:val="center"/>
                    <w:rPr>
                      <w:sz w:val="20"/>
                      <w:szCs w:val="20"/>
                    </w:rPr>
                  </w:pPr>
                  <w:r w:rsidRPr="00D359E8">
                    <w:rPr>
                      <w:sz w:val="20"/>
                      <w:szCs w:val="20"/>
                    </w:rPr>
                    <w:t>Product</w:t>
                  </w:r>
                </w:p>
              </w:tc>
              <w:tc>
                <w:tcPr>
                  <w:tcW w:w="990" w:type="dxa"/>
                </w:tcPr>
                <w:p w:rsidR="007C058D" w:rsidRPr="00D359E8" w:rsidRDefault="007C058D" w:rsidP="007C058D">
                  <w:pPr>
                    <w:jc w:val="center"/>
                    <w:rPr>
                      <w:sz w:val="20"/>
                      <w:szCs w:val="20"/>
                    </w:rPr>
                  </w:pPr>
                  <w:r w:rsidRPr="00D359E8">
                    <w:rPr>
                      <w:sz w:val="20"/>
                      <w:szCs w:val="20"/>
                    </w:rPr>
                    <w:t>Volume</w:t>
                  </w:r>
                </w:p>
              </w:tc>
              <w:tc>
                <w:tcPr>
                  <w:tcW w:w="1170" w:type="dxa"/>
                </w:tcPr>
                <w:p w:rsidR="007C058D" w:rsidRPr="00D359E8" w:rsidRDefault="007C058D" w:rsidP="007C058D">
                  <w:pPr>
                    <w:jc w:val="center"/>
                    <w:rPr>
                      <w:sz w:val="20"/>
                      <w:szCs w:val="20"/>
                    </w:rPr>
                  </w:pPr>
                  <w:r w:rsidRPr="00D359E8">
                    <w:rPr>
                      <w:sz w:val="20"/>
                      <w:szCs w:val="20"/>
                    </w:rPr>
                    <w:t>Material Cost Per unit (Rs.)</w:t>
                  </w:r>
                </w:p>
              </w:tc>
              <w:tc>
                <w:tcPr>
                  <w:tcW w:w="1198" w:type="dxa"/>
                </w:tcPr>
                <w:p w:rsidR="007C058D" w:rsidRPr="00D359E8" w:rsidRDefault="007C058D" w:rsidP="007C058D">
                  <w:pPr>
                    <w:jc w:val="center"/>
                    <w:rPr>
                      <w:sz w:val="20"/>
                      <w:szCs w:val="20"/>
                    </w:rPr>
                  </w:pPr>
                  <w:r w:rsidRPr="00D359E8">
                    <w:rPr>
                      <w:sz w:val="20"/>
                      <w:szCs w:val="20"/>
                    </w:rPr>
                    <w:t>Direct labour per unit</w:t>
                  </w:r>
                </w:p>
              </w:tc>
              <w:tc>
                <w:tcPr>
                  <w:tcW w:w="1232" w:type="dxa"/>
                </w:tcPr>
                <w:p w:rsidR="007C058D" w:rsidRPr="00D359E8" w:rsidRDefault="007C058D" w:rsidP="007C058D">
                  <w:pPr>
                    <w:jc w:val="center"/>
                    <w:rPr>
                      <w:sz w:val="20"/>
                      <w:szCs w:val="20"/>
                    </w:rPr>
                  </w:pPr>
                  <w:r w:rsidRPr="00D359E8">
                    <w:rPr>
                      <w:sz w:val="20"/>
                      <w:szCs w:val="20"/>
                    </w:rPr>
                    <w:t>Machine time per unit</w:t>
                  </w:r>
                </w:p>
              </w:tc>
              <w:tc>
                <w:tcPr>
                  <w:tcW w:w="962" w:type="dxa"/>
                </w:tcPr>
                <w:p w:rsidR="007C058D" w:rsidRPr="00D359E8" w:rsidRDefault="007C058D" w:rsidP="007C058D">
                  <w:pPr>
                    <w:jc w:val="center"/>
                    <w:rPr>
                      <w:sz w:val="20"/>
                      <w:szCs w:val="20"/>
                    </w:rPr>
                  </w:pPr>
                  <w:r w:rsidRPr="00D359E8">
                    <w:rPr>
                      <w:sz w:val="20"/>
                      <w:szCs w:val="20"/>
                    </w:rPr>
                    <w:t>Labour Cost per unit</w:t>
                  </w:r>
                </w:p>
              </w:tc>
            </w:tr>
            <w:tr w:rsidR="007C058D" w:rsidRPr="00D359E8" w:rsidTr="007C058D">
              <w:tc>
                <w:tcPr>
                  <w:tcW w:w="1027" w:type="dxa"/>
                </w:tcPr>
                <w:p w:rsidR="007C058D" w:rsidRPr="00D359E8" w:rsidRDefault="007C058D" w:rsidP="007C058D">
                  <w:pPr>
                    <w:jc w:val="center"/>
                    <w:rPr>
                      <w:sz w:val="20"/>
                      <w:szCs w:val="20"/>
                    </w:rPr>
                  </w:pPr>
                  <w:r w:rsidRPr="00D359E8">
                    <w:rPr>
                      <w:sz w:val="20"/>
                      <w:szCs w:val="20"/>
                    </w:rPr>
                    <w:t>A</w:t>
                  </w:r>
                </w:p>
              </w:tc>
              <w:tc>
                <w:tcPr>
                  <w:tcW w:w="990" w:type="dxa"/>
                </w:tcPr>
                <w:p w:rsidR="007C058D" w:rsidRPr="00D359E8" w:rsidRDefault="007C058D" w:rsidP="007C058D">
                  <w:pPr>
                    <w:jc w:val="center"/>
                    <w:rPr>
                      <w:sz w:val="20"/>
                      <w:szCs w:val="20"/>
                    </w:rPr>
                  </w:pPr>
                  <w:r w:rsidRPr="00D359E8">
                    <w:rPr>
                      <w:sz w:val="20"/>
                      <w:szCs w:val="20"/>
                    </w:rPr>
                    <w:t>500</w:t>
                  </w:r>
                </w:p>
              </w:tc>
              <w:tc>
                <w:tcPr>
                  <w:tcW w:w="1170" w:type="dxa"/>
                </w:tcPr>
                <w:p w:rsidR="007C058D" w:rsidRPr="00D359E8" w:rsidRDefault="007C058D" w:rsidP="007C058D">
                  <w:pPr>
                    <w:jc w:val="center"/>
                    <w:rPr>
                      <w:sz w:val="20"/>
                      <w:szCs w:val="20"/>
                    </w:rPr>
                  </w:pPr>
                  <w:r w:rsidRPr="00D359E8">
                    <w:rPr>
                      <w:sz w:val="20"/>
                      <w:szCs w:val="20"/>
                    </w:rPr>
                    <w:t>5</w:t>
                  </w:r>
                </w:p>
              </w:tc>
              <w:tc>
                <w:tcPr>
                  <w:tcW w:w="1198" w:type="dxa"/>
                </w:tcPr>
                <w:p w:rsidR="007C058D" w:rsidRPr="00D359E8" w:rsidRDefault="007C058D" w:rsidP="007C058D">
                  <w:pPr>
                    <w:rPr>
                      <w:sz w:val="20"/>
                      <w:szCs w:val="20"/>
                    </w:rPr>
                  </w:pPr>
                  <w:r w:rsidRPr="00D359E8">
                    <w:rPr>
                      <w:sz w:val="20"/>
                      <w:szCs w:val="20"/>
                    </w:rPr>
                    <w:t>1 / 2 hour</w:t>
                  </w:r>
                </w:p>
              </w:tc>
              <w:tc>
                <w:tcPr>
                  <w:tcW w:w="1232" w:type="dxa"/>
                </w:tcPr>
                <w:p w:rsidR="007C058D" w:rsidRPr="00D359E8" w:rsidRDefault="007C058D" w:rsidP="007C058D">
                  <w:pPr>
                    <w:rPr>
                      <w:sz w:val="20"/>
                      <w:szCs w:val="20"/>
                    </w:rPr>
                  </w:pPr>
                  <w:r w:rsidRPr="00D359E8">
                    <w:rPr>
                      <w:sz w:val="20"/>
                      <w:szCs w:val="20"/>
                    </w:rPr>
                    <w:t>1 / 4 hour</w:t>
                  </w:r>
                </w:p>
              </w:tc>
              <w:tc>
                <w:tcPr>
                  <w:tcW w:w="962" w:type="dxa"/>
                </w:tcPr>
                <w:p w:rsidR="007C058D" w:rsidRPr="00D359E8" w:rsidRDefault="007C058D" w:rsidP="007C058D">
                  <w:pPr>
                    <w:jc w:val="center"/>
                    <w:rPr>
                      <w:sz w:val="20"/>
                      <w:szCs w:val="20"/>
                    </w:rPr>
                  </w:pPr>
                  <w:r w:rsidRPr="00D359E8">
                    <w:rPr>
                      <w:sz w:val="20"/>
                      <w:szCs w:val="20"/>
                    </w:rPr>
                    <w:t>3</w:t>
                  </w:r>
                </w:p>
              </w:tc>
            </w:tr>
            <w:tr w:rsidR="007C058D" w:rsidRPr="00D359E8" w:rsidTr="007C058D">
              <w:tc>
                <w:tcPr>
                  <w:tcW w:w="1027" w:type="dxa"/>
                </w:tcPr>
                <w:p w:rsidR="007C058D" w:rsidRPr="00D359E8" w:rsidRDefault="007C058D" w:rsidP="007C058D">
                  <w:pPr>
                    <w:jc w:val="center"/>
                    <w:rPr>
                      <w:sz w:val="20"/>
                      <w:szCs w:val="20"/>
                    </w:rPr>
                  </w:pPr>
                  <w:r w:rsidRPr="00D359E8">
                    <w:rPr>
                      <w:sz w:val="20"/>
                      <w:szCs w:val="20"/>
                    </w:rPr>
                    <w:t>B</w:t>
                  </w:r>
                </w:p>
              </w:tc>
              <w:tc>
                <w:tcPr>
                  <w:tcW w:w="990" w:type="dxa"/>
                </w:tcPr>
                <w:p w:rsidR="007C058D" w:rsidRPr="00D359E8" w:rsidRDefault="007C058D" w:rsidP="007C058D">
                  <w:pPr>
                    <w:jc w:val="center"/>
                    <w:rPr>
                      <w:sz w:val="20"/>
                      <w:szCs w:val="20"/>
                    </w:rPr>
                  </w:pPr>
                  <w:r w:rsidRPr="00D359E8">
                    <w:rPr>
                      <w:sz w:val="20"/>
                      <w:szCs w:val="20"/>
                    </w:rPr>
                    <w:t>5,000</w:t>
                  </w:r>
                </w:p>
              </w:tc>
              <w:tc>
                <w:tcPr>
                  <w:tcW w:w="1170" w:type="dxa"/>
                </w:tcPr>
                <w:p w:rsidR="007C058D" w:rsidRPr="00D359E8" w:rsidRDefault="007C058D" w:rsidP="007C058D">
                  <w:pPr>
                    <w:jc w:val="center"/>
                    <w:rPr>
                      <w:sz w:val="20"/>
                      <w:szCs w:val="20"/>
                    </w:rPr>
                  </w:pPr>
                  <w:r w:rsidRPr="00D359E8">
                    <w:rPr>
                      <w:sz w:val="20"/>
                      <w:szCs w:val="20"/>
                    </w:rPr>
                    <w:t>5</w:t>
                  </w:r>
                </w:p>
              </w:tc>
              <w:tc>
                <w:tcPr>
                  <w:tcW w:w="1198" w:type="dxa"/>
                </w:tcPr>
                <w:p w:rsidR="007C058D" w:rsidRPr="00D359E8" w:rsidRDefault="007C058D" w:rsidP="007C058D">
                  <w:pPr>
                    <w:jc w:val="center"/>
                    <w:rPr>
                      <w:sz w:val="20"/>
                      <w:szCs w:val="20"/>
                    </w:rPr>
                  </w:pPr>
                  <w:r w:rsidRPr="00D359E8">
                    <w:rPr>
                      <w:sz w:val="20"/>
                      <w:szCs w:val="20"/>
                    </w:rPr>
                    <w:t>1 / 2</w:t>
                  </w:r>
                  <w:r w:rsidR="009779B5" w:rsidRPr="00D359E8">
                    <w:rPr>
                      <w:sz w:val="20"/>
                      <w:szCs w:val="20"/>
                    </w:rPr>
                    <w:t xml:space="preserve"> </w:t>
                  </w:r>
                  <w:r w:rsidRPr="00D359E8">
                    <w:rPr>
                      <w:sz w:val="20"/>
                      <w:szCs w:val="20"/>
                    </w:rPr>
                    <w:t>hour</w:t>
                  </w:r>
                </w:p>
              </w:tc>
              <w:tc>
                <w:tcPr>
                  <w:tcW w:w="1232" w:type="dxa"/>
                </w:tcPr>
                <w:p w:rsidR="007C058D" w:rsidRPr="00D359E8" w:rsidRDefault="007C058D" w:rsidP="007C058D">
                  <w:pPr>
                    <w:jc w:val="center"/>
                    <w:rPr>
                      <w:sz w:val="20"/>
                      <w:szCs w:val="20"/>
                    </w:rPr>
                  </w:pPr>
                  <w:r w:rsidRPr="00D359E8">
                    <w:rPr>
                      <w:sz w:val="20"/>
                      <w:szCs w:val="20"/>
                    </w:rPr>
                    <w:t>1 /4 hour</w:t>
                  </w:r>
                </w:p>
              </w:tc>
              <w:tc>
                <w:tcPr>
                  <w:tcW w:w="962" w:type="dxa"/>
                </w:tcPr>
                <w:p w:rsidR="007C058D" w:rsidRPr="00D359E8" w:rsidRDefault="007C058D" w:rsidP="007C058D">
                  <w:pPr>
                    <w:jc w:val="center"/>
                    <w:rPr>
                      <w:sz w:val="20"/>
                      <w:szCs w:val="20"/>
                    </w:rPr>
                  </w:pPr>
                  <w:r w:rsidRPr="00D359E8">
                    <w:rPr>
                      <w:sz w:val="20"/>
                      <w:szCs w:val="20"/>
                    </w:rPr>
                    <w:t>3</w:t>
                  </w:r>
                </w:p>
              </w:tc>
            </w:tr>
            <w:tr w:rsidR="007C058D" w:rsidRPr="00D359E8" w:rsidTr="007C058D">
              <w:tc>
                <w:tcPr>
                  <w:tcW w:w="1027" w:type="dxa"/>
                </w:tcPr>
                <w:p w:rsidR="007C058D" w:rsidRPr="00D359E8" w:rsidRDefault="007C058D" w:rsidP="007C058D">
                  <w:pPr>
                    <w:jc w:val="center"/>
                    <w:rPr>
                      <w:sz w:val="20"/>
                      <w:szCs w:val="20"/>
                    </w:rPr>
                  </w:pPr>
                  <w:r w:rsidRPr="00D359E8">
                    <w:rPr>
                      <w:sz w:val="20"/>
                      <w:szCs w:val="20"/>
                    </w:rPr>
                    <w:t>C</w:t>
                  </w:r>
                </w:p>
              </w:tc>
              <w:tc>
                <w:tcPr>
                  <w:tcW w:w="990" w:type="dxa"/>
                </w:tcPr>
                <w:p w:rsidR="007C058D" w:rsidRPr="00D359E8" w:rsidRDefault="007C058D" w:rsidP="007C058D">
                  <w:pPr>
                    <w:jc w:val="center"/>
                    <w:rPr>
                      <w:sz w:val="20"/>
                      <w:szCs w:val="20"/>
                    </w:rPr>
                  </w:pPr>
                  <w:r w:rsidRPr="00D359E8">
                    <w:rPr>
                      <w:sz w:val="20"/>
                      <w:szCs w:val="20"/>
                    </w:rPr>
                    <w:t>600</w:t>
                  </w:r>
                </w:p>
              </w:tc>
              <w:tc>
                <w:tcPr>
                  <w:tcW w:w="1170" w:type="dxa"/>
                </w:tcPr>
                <w:p w:rsidR="007C058D" w:rsidRPr="00D359E8" w:rsidRDefault="007C058D" w:rsidP="007C058D">
                  <w:pPr>
                    <w:jc w:val="center"/>
                    <w:rPr>
                      <w:sz w:val="20"/>
                      <w:szCs w:val="20"/>
                    </w:rPr>
                  </w:pPr>
                  <w:r w:rsidRPr="00D359E8">
                    <w:rPr>
                      <w:sz w:val="20"/>
                      <w:szCs w:val="20"/>
                    </w:rPr>
                    <w:t>16</w:t>
                  </w:r>
                </w:p>
              </w:tc>
              <w:tc>
                <w:tcPr>
                  <w:tcW w:w="1198" w:type="dxa"/>
                </w:tcPr>
                <w:p w:rsidR="007C058D" w:rsidRPr="00D359E8" w:rsidRDefault="007C058D" w:rsidP="007C058D">
                  <w:pPr>
                    <w:jc w:val="center"/>
                    <w:rPr>
                      <w:sz w:val="20"/>
                      <w:szCs w:val="20"/>
                    </w:rPr>
                  </w:pPr>
                  <w:r w:rsidRPr="00D359E8">
                    <w:rPr>
                      <w:sz w:val="20"/>
                      <w:szCs w:val="20"/>
                    </w:rPr>
                    <w:t>2 hours</w:t>
                  </w:r>
                </w:p>
              </w:tc>
              <w:tc>
                <w:tcPr>
                  <w:tcW w:w="1232" w:type="dxa"/>
                </w:tcPr>
                <w:p w:rsidR="007C058D" w:rsidRPr="00D359E8" w:rsidRDefault="007C058D" w:rsidP="007C058D">
                  <w:pPr>
                    <w:jc w:val="center"/>
                    <w:rPr>
                      <w:sz w:val="20"/>
                      <w:szCs w:val="20"/>
                    </w:rPr>
                  </w:pPr>
                  <w:r w:rsidRPr="00D359E8">
                    <w:rPr>
                      <w:sz w:val="20"/>
                      <w:szCs w:val="20"/>
                    </w:rPr>
                    <w:t>1 hour</w:t>
                  </w:r>
                </w:p>
              </w:tc>
              <w:tc>
                <w:tcPr>
                  <w:tcW w:w="962" w:type="dxa"/>
                </w:tcPr>
                <w:p w:rsidR="007C058D" w:rsidRPr="00D359E8" w:rsidRDefault="007C058D" w:rsidP="007C058D">
                  <w:pPr>
                    <w:jc w:val="center"/>
                    <w:rPr>
                      <w:sz w:val="20"/>
                      <w:szCs w:val="20"/>
                    </w:rPr>
                  </w:pPr>
                  <w:r w:rsidRPr="00D359E8">
                    <w:rPr>
                      <w:sz w:val="20"/>
                      <w:szCs w:val="20"/>
                    </w:rPr>
                    <w:t>12</w:t>
                  </w:r>
                </w:p>
              </w:tc>
            </w:tr>
            <w:tr w:rsidR="007C058D" w:rsidRPr="00D359E8" w:rsidTr="007C058D">
              <w:tc>
                <w:tcPr>
                  <w:tcW w:w="1027" w:type="dxa"/>
                </w:tcPr>
                <w:p w:rsidR="007C058D" w:rsidRPr="00D359E8" w:rsidRDefault="007C058D" w:rsidP="007C058D">
                  <w:pPr>
                    <w:jc w:val="center"/>
                    <w:rPr>
                      <w:sz w:val="20"/>
                      <w:szCs w:val="20"/>
                    </w:rPr>
                  </w:pPr>
                  <w:r w:rsidRPr="00D359E8">
                    <w:rPr>
                      <w:sz w:val="20"/>
                      <w:szCs w:val="20"/>
                    </w:rPr>
                    <w:t>D</w:t>
                  </w:r>
                </w:p>
              </w:tc>
              <w:tc>
                <w:tcPr>
                  <w:tcW w:w="990" w:type="dxa"/>
                </w:tcPr>
                <w:p w:rsidR="007C058D" w:rsidRPr="00D359E8" w:rsidRDefault="007C058D" w:rsidP="007C058D">
                  <w:pPr>
                    <w:jc w:val="center"/>
                    <w:rPr>
                      <w:sz w:val="20"/>
                      <w:szCs w:val="20"/>
                    </w:rPr>
                  </w:pPr>
                  <w:r w:rsidRPr="00D359E8">
                    <w:rPr>
                      <w:sz w:val="20"/>
                      <w:szCs w:val="20"/>
                    </w:rPr>
                    <w:t>7,000</w:t>
                  </w:r>
                </w:p>
              </w:tc>
              <w:tc>
                <w:tcPr>
                  <w:tcW w:w="1170" w:type="dxa"/>
                </w:tcPr>
                <w:p w:rsidR="007C058D" w:rsidRPr="00D359E8" w:rsidRDefault="007C058D" w:rsidP="007C058D">
                  <w:pPr>
                    <w:jc w:val="center"/>
                    <w:rPr>
                      <w:sz w:val="20"/>
                      <w:szCs w:val="20"/>
                    </w:rPr>
                  </w:pPr>
                  <w:r w:rsidRPr="00D359E8">
                    <w:rPr>
                      <w:sz w:val="20"/>
                      <w:szCs w:val="20"/>
                    </w:rPr>
                    <w:t>17</w:t>
                  </w:r>
                </w:p>
              </w:tc>
              <w:tc>
                <w:tcPr>
                  <w:tcW w:w="1198" w:type="dxa"/>
                </w:tcPr>
                <w:p w:rsidR="007C058D" w:rsidRPr="00D359E8" w:rsidRDefault="007C058D" w:rsidP="007C058D">
                  <w:pPr>
                    <w:jc w:val="center"/>
                    <w:rPr>
                      <w:sz w:val="20"/>
                      <w:szCs w:val="20"/>
                    </w:rPr>
                  </w:pPr>
                  <w:r w:rsidRPr="00D359E8">
                    <w:rPr>
                      <w:sz w:val="20"/>
                      <w:szCs w:val="20"/>
                    </w:rPr>
                    <w:t>1-1/2 hours</w:t>
                  </w:r>
                </w:p>
              </w:tc>
              <w:tc>
                <w:tcPr>
                  <w:tcW w:w="1232" w:type="dxa"/>
                </w:tcPr>
                <w:p w:rsidR="007C058D" w:rsidRPr="00D359E8" w:rsidRDefault="007C058D" w:rsidP="007C058D">
                  <w:pPr>
                    <w:jc w:val="center"/>
                    <w:rPr>
                      <w:sz w:val="20"/>
                      <w:szCs w:val="20"/>
                    </w:rPr>
                  </w:pPr>
                  <w:r w:rsidRPr="00D359E8">
                    <w:rPr>
                      <w:sz w:val="20"/>
                      <w:szCs w:val="20"/>
                    </w:rPr>
                    <w:t>1-1/2 hours</w:t>
                  </w:r>
                </w:p>
              </w:tc>
              <w:tc>
                <w:tcPr>
                  <w:tcW w:w="962" w:type="dxa"/>
                </w:tcPr>
                <w:p w:rsidR="007C058D" w:rsidRPr="00D359E8" w:rsidRDefault="007C058D" w:rsidP="007C058D">
                  <w:pPr>
                    <w:jc w:val="center"/>
                    <w:rPr>
                      <w:sz w:val="20"/>
                      <w:szCs w:val="20"/>
                    </w:rPr>
                  </w:pPr>
                  <w:r w:rsidRPr="00D359E8">
                    <w:rPr>
                      <w:sz w:val="20"/>
                      <w:szCs w:val="20"/>
                    </w:rPr>
                    <w:t>9</w:t>
                  </w:r>
                </w:p>
              </w:tc>
            </w:tr>
          </w:tbl>
          <w:p w:rsidR="00B0523E" w:rsidRDefault="00B0523E" w:rsidP="00193F27"/>
          <w:p w:rsidR="00B0523E" w:rsidRDefault="00B0523E" w:rsidP="00193F27"/>
          <w:p w:rsidR="007C058D" w:rsidRDefault="00B42E45" w:rsidP="00193F27">
            <w:r>
              <w:lastRenderedPageBreak/>
              <w:t>Total production overhead recovered by the cost accounting system is analysed under the following headings:                          (Rs.)</w:t>
            </w:r>
          </w:p>
          <w:tbl>
            <w:tblPr>
              <w:tblStyle w:val="TableGrid"/>
              <w:tblW w:w="0" w:type="auto"/>
              <w:tblLayout w:type="fixed"/>
              <w:tblLook w:val="04A0"/>
            </w:tblPr>
            <w:tblGrid>
              <w:gridCol w:w="5077"/>
              <w:gridCol w:w="1502"/>
            </w:tblGrid>
            <w:tr w:rsidR="00B42E45" w:rsidTr="00B42E45">
              <w:tc>
                <w:tcPr>
                  <w:tcW w:w="5077" w:type="dxa"/>
                </w:tcPr>
                <w:p w:rsidR="00B42E45" w:rsidRDefault="00B42E45" w:rsidP="00193F27">
                  <w:r>
                    <w:t>Factory overhead applicable to machine-oriented activity</w:t>
                  </w:r>
                </w:p>
              </w:tc>
              <w:tc>
                <w:tcPr>
                  <w:tcW w:w="1502" w:type="dxa"/>
                </w:tcPr>
                <w:p w:rsidR="00B42E45" w:rsidRDefault="00B42E45" w:rsidP="00B42E45">
                  <w:pPr>
                    <w:jc w:val="right"/>
                  </w:pPr>
                  <w:r>
                    <w:t>37,424</w:t>
                  </w:r>
                </w:p>
              </w:tc>
            </w:tr>
            <w:tr w:rsidR="00B42E45" w:rsidTr="00B42E45">
              <w:tc>
                <w:tcPr>
                  <w:tcW w:w="5077" w:type="dxa"/>
                </w:tcPr>
                <w:p w:rsidR="00B42E45" w:rsidRDefault="00B42E45" w:rsidP="00193F27">
                  <w:r>
                    <w:t>Set-up costs are</w:t>
                  </w:r>
                </w:p>
              </w:tc>
              <w:tc>
                <w:tcPr>
                  <w:tcW w:w="1502" w:type="dxa"/>
                </w:tcPr>
                <w:p w:rsidR="00B42E45" w:rsidRDefault="00B42E45" w:rsidP="00B42E45">
                  <w:pPr>
                    <w:jc w:val="right"/>
                  </w:pPr>
                  <w:r>
                    <w:t>4,355</w:t>
                  </w:r>
                </w:p>
              </w:tc>
            </w:tr>
            <w:tr w:rsidR="00B42E45" w:rsidTr="00B42E45">
              <w:tc>
                <w:tcPr>
                  <w:tcW w:w="5077" w:type="dxa"/>
                </w:tcPr>
                <w:p w:rsidR="00B42E45" w:rsidRDefault="00B42E45" w:rsidP="00193F27">
                  <w:r>
                    <w:t>Cost of ordering materials</w:t>
                  </w:r>
                </w:p>
              </w:tc>
              <w:tc>
                <w:tcPr>
                  <w:tcW w:w="1502" w:type="dxa"/>
                </w:tcPr>
                <w:p w:rsidR="00B42E45" w:rsidRDefault="00B42E45" w:rsidP="00B42E45">
                  <w:pPr>
                    <w:jc w:val="right"/>
                  </w:pPr>
                  <w:r>
                    <w:t>1,920</w:t>
                  </w:r>
                </w:p>
              </w:tc>
            </w:tr>
            <w:tr w:rsidR="00B42E45" w:rsidTr="00B42E45">
              <w:tc>
                <w:tcPr>
                  <w:tcW w:w="5077" w:type="dxa"/>
                </w:tcPr>
                <w:p w:rsidR="00B42E45" w:rsidRDefault="00B42E45" w:rsidP="00193F27">
                  <w:r>
                    <w:t>Handling materials</w:t>
                  </w:r>
                </w:p>
              </w:tc>
              <w:tc>
                <w:tcPr>
                  <w:tcW w:w="1502" w:type="dxa"/>
                </w:tcPr>
                <w:p w:rsidR="00B42E45" w:rsidRDefault="00B42E45" w:rsidP="00B42E45">
                  <w:pPr>
                    <w:jc w:val="right"/>
                  </w:pPr>
                  <w:r>
                    <w:t>7,580</w:t>
                  </w:r>
                </w:p>
              </w:tc>
            </w:tr>
            <w:tr w:rsidR="00B42E45" w:rsidTr="00B42E45">
              <w:tc>
                <w:tcPr>
                  <w:tcW w:w="5077" w:type="dxa"/>
                </w:tcPr>
                <w:p w:rsidR="00B42E45" w:rsidRDefault="00B42E45" w:rsidP="00193F27">
                  <w:r>
                    <w:t>Administration for spare parts</w:t>
                  </w:r>
                </w:p>
              </w:tc>
              <w:tc>
                <w:tcPr>
                  <w:tcW w:w="1502" w:type="dxa"/>
                </w:tcPr>
                <w:p w:rsidR="00B42E45" w:rsidRDefault="00B42E45" w:rsidP="00B42E45">
                  <w:pPr>
                    <w:jc w:val="right"/>
                  </w:pPr>
                  <w:r>
                    <w:t>8,600</w:t>
                  </w:r>
                </w:p>
              </w:tc>
            </w:tr>
          </w:tbl>
          <w:p w:rsidR="00B42E45" w:rsidRDefault="00B42E45" w:rsidP="00193F27"/>
          <w:p w:rsidR="00B42E45" w:rsidRDefault="00B42E45" w:rsidP="00193F27">
            <w:r>
              <w:t>These overhead costs are absorbed by products on a machine hour rate of Rs. 4.80 per hour giving an overhead cost per product of:</w:t>
            </w:r>
          </w:p>
          <w:tbl>
            <w:tblPr>
              <w:tblStyle w:val="TableGrid"/>
              <w:tblW w:w="0" w:type="auto"/>
              <w:tblInd w:w="577" w:type="dxa"/>
              <w:tblLayout w:type="fixed"/>
              <w:tblLook w:val="04A0"/>
            </w:tblPr>
            <w:tblGrid>
              <w:gridCol w:w="5437"/>
            </w:tblGrid>
            <w:tr w:rsidR="00B42E45" w:rsidTr="00B42E45">
              <w:tc>
                <w:tcPr>
                  <w:tcW w:w="5437" w:type="dxa"/>
                </w:tcPr>
                <w:p w:rsidR="00B42E45" w:rsidRDefault="00B42E45" w:rsidP="00193F27">
                  <w:r>
                    <w:t xml:space="preserve">A=Rs. 1.20  </w:t>
                  </w:r>
                  <w:r w:rsidR="003E32DD">
                    <w:t xml:space="preserve"> </w:t>
                  </w:r>
                  <w:r>
                    <w:t xml:space="preserve">B=Rs.1.20  </w:t>
                  </w:r>
                  <w:r w:rsidR="003E32DD">
                    <w:t xml:space="preserve"> </w:t>
                  </w:r>
                  <w:r>
                    <w:t xml:space="preserve"> C=Rs. 4.80  </w:t>
                  </w:r>
                  <w:r w:rsidR="003E32DD">
                    <w:t xml:space="preserve"> </w:t>
                  </w:r>
                  <w:r>
                    <w:t xml:space="preserve"> D=Rs. 7.20</w:t>
                  </w:r>
                </w:p>
              </w:tc>
            </w:tr>
          </w:tbl>
          <w:p w:rsidR="00B42E45" w:rsidRDefault="003E32DD" w:rsidP="00193F27">
            <w:r>
              <w:t>However, investigation into the production overhead activities for the period reveals the following totals:</w:t>
            </w:r>
          </w:p>
          <w:tbl>
            <w:tblPr>
              <w:tblStyle w:val="TableGrid"/>
              <w:tblW w:w="0" w:type="auto"/>
              <w:tblLayout w:type="fixed"/>
              <w:tblLook w:val="04A0"/>
            </w:tblPr>
            <w:tblGrid>
              <w:gridCol w:w="1315"/>
              <w:gridCol w:w="1316"/>
              <w:gridCol w:w="1316"/>
              <w:gridCol w:w="1316"/>
              <w:gridCol w:w="1316"/>
            </w:tblGrid>
            <w:tr w:rsidR="003E32DD" w:rsidTr="003E32DD">
              <w:tc>
                <w:tcPr>
                  <w:tcW w:w="1315" w:type="dxa"/>
                </w:tcPr>
                <w:p w:rsidR="003E32DD" w:rsidRDefault="003E32DD" w:rsidP="003E32DD">
                  <w:pPr>
                    <w:jc w:val="center"/>
                  </w:pPr>
                  <w:r>
                    <w:t>Product</w:t>
                  </w:r>
                </w:p>
              </w:tc>
              <w:tc>
                <w:tcPr>
                  <w:tcW w:w="1316" w:type="dxa"/>
                </w:tcPr>
                <w:p w:rsidR="003E32DD" w:rsidRDefault="003E32DD" w:rsidP="003E32DD">
                  <w:pPr>
                    <w:jc w:val="center"/>
                  </w:pPr>
                  <w:r>
                    <w:t>Number of set-ups</w:t>
                  </w:r>
                </w:p>
              </w:tc>
              <w:tc>
                <w:tcPr>
                  <w:tcW w:w="1316" w:type="dxa"/>
                </w:tcPr>
                <w:p w:rsidR="003E32DD" w:rsidRDefault="003E32DD" w:rsidP="003E32DD">
                  <w:pPr>
                    <w:jc w:val="center"/>
                  </w:pPr>
                  <w:r>
                    <w:t>Number of material Orders</w:t>
                  </w:r>
                </w:p>
              </w:tc>
              <w:tc>
                <w:tcPr>
                  <w:tcW w:w="1316" w:type="dxa"/>
                </w:tcPr>
                <w:p w:rsidR="003E32DD" w:rsidRDefault="003E32DD" w:rsidP="003E32DD">
                  <w:pPr>
                    <w:jc w:val="center"/>
                  </w:pPr>
                  <w:r>
                    <w:t>Number of times material was handled</w:t>
                  </w:r>
                </w:p>
              </w:tc>
              <w:tc>
                <w:tcPr>
                  <w:tcW w:w="1316" w:type="dxa"/>
                </w:tcPr>
                <w:p w:rsidR="003E32DD" w:rsidRDefault="003E32DD" w:rsidP="003E32DD">
                  <w:pPr>
                    <w:jc w:val="center"/>
                  </w:pPr>
                  <w:r>
                    <w:t>Number of spare parts</w:t>
                  </w:r>
                </w:p>
              </w:tc>
            </w:tr>
            <w:tr w:rsidR="003E32DD" w:rsidTr="003E32DD">
              <w:tc>
                <w:tcPr>
                  <w:tcW w:w="1315" w:type="dxa"/>
                </w:tcPr>
                <w:p w:rsidR="003E32DD" w:rsidRDefault="003E32DD" w:rsidP="003E32DD">
                  <w:pPr>
                    <w:jc w:val="center"/>
                  </w:pPr>
                  <w:r>
                    <w:t>A</w:t>
                  </w:r>
                </w:p>
              </w:tc>
              <w:tc>
                <w:tcPr>
                  <w:tcW w:w="1316" w:type="dxa"/>
                </w:tcPr>
                <w:p w:rsidR="003E32DD" w:rsidRDefault="003E32DD" w:rsidP="003E32DD">
                  <w:pPr>
                    <w:jc w:val="center"/>
                  </w:pPr>
                  <w:r>
                    <w:t>1</w:t>
                  </w:r>
                </w:p>
              </w:tc>
              <w:tc>
                <w:tcPr>
                  <w:tcW w:w="1316" w:type="dxa"/>
                </w:tcPr>
                <w:p w:rsidR="003E32DD" w:rsidRDefault="003E32DD" w:rsidP="003E32DD">
                  <w:pPr>
                    <w:jc w:val="center"/>
                  </w:pPr>
                  <w:r>
                    <w:t>1</w:t>
                  </w:r>
                </w:p>
              </w:tc>
              <w:tc>
                <w:tcPr>
                  <w:tcW w:w="1316" w:type="dxa"/>
                </w:tcPr>
                <w:p w:rsidR="003E32DD" w:rsidRDefault="003E32DD" w:rsidP="003E32DD">
                  <w:pPr>
                    <w:jc w:val="center"/>
                  </w:pPr>
                  <w:r>
                    <w:t>2</w:t>
                  </w:r>
                </w:p>
              </w:tc>
              <w:tc>
                <w:tcPr>
                  <w:tcW w:w="1316" w:type="dxa"/>
                </w:tcPr>
                <w:p w:rsidR="003E32DD" w:rsidRDefault="003E32DD" w:rsidP="003E32DD">
                  <w:pPr>
                    <w:jc w:val="center"/>
                  </w:pPr>
                  <w:r>
                    <w:t>2</w:t>
                  </w:r>
                </w:p>
              </w:tc>
            </w:tr>
            <w:tr w:rsidR="003E32DD" w:rsidTr="003E32DD">
              <w:tc>
                <w:tcPr>
                  <w:tcW w:w="1315" w:type="dxa"/>
                </w:tcPr>
                <w:p w:rsidR="003E32DD" w:rsidRDefault="003E32DD" w:rsidP="003E32DD">
                  <w:pPr>
                    <w:jc w:val="center"/>
                  </w:pPr>
                  <w:r>
                    <w:t>B</w:t>
                  </w:r>
                </w:p>
              </w:tc>
              <w:tc>
                <w:tcPr>
                  <w:tcW w:w="1316" w:type="dxa"/>
                </w:tcPr>
                <w:p w:rsidR="003E32DD" w:rsidRDefault="003E32DD" w:rsidP="003E32DD">
                  <w:pPr>
                    <w:jc w:val="center"/>
                  </w:pPr>
                  <w:r>
                    <w:t>6</w:t>
                  </w:r>
                </w:p>
              </w:tc>
              <w:tc>
                <w:tcPr>
                  <w:tcW w:w="1316" w:type="dxa"/>
                </w:tcPr>
                <w:p w:rsidR="003E32DD" w:rsidRDefault="003E32DD" w:rsidP="003E32DD">
                  <w:pPr>
                    <w:jc w:val="center"/>
                  </w:pPr>
                  <w:r>
                    <w:t>4</w:t>
                  </w:r>
                </w:p>
              </w:tc>
              <w:tc>
                <w:tcPr>
                  <w:tcW w:w="1316" w:type="dxa"/>
                </w:tcPr>
                <w:p w:rsidR="003E32DD" w:rsidRDefault="003E32DD" w:rsidP="003E32DD">
                  <w:pPr>
                    <w:jc w:val="center"/>
                  </w:pPr>
                  <w:r>
                    <w:t>10</w:t>
                  </w:r>
                </w:p>
              </w:tc>
              <w:tc>
                <w:tcPr>
                  <w:tcW w:w="1316" w:type="dxa"/>
                </w:tcPr>
                <w:p w:rsidR="003E32DD" w:rsidRDefault="003E32DD" w:rsidP="003E32DD">
                  <w:pPr>
                    <w:jc w:val="center"/>
                  </w:pPr>
                  <w:r>
                    <w:t>5</w:t>
                  </w:r>
                </w:p>
              </w:tc>
            </w:tr>
            <w:tr w:rsidR="003E32DD" w:rsidTr="003E32DD">
              <w:tc>
                <w:tcPr>
                  <w:tcW w:w="1315" w:type="dxa"/>
                </w:tcPr>
                <w:p w:rsidR="003E32DD" w:rsidRDefault="003E32DD" w:rsidP="003E32DD">
                  <w:pPr>
                    <w:jc w:val="center"/>
                  </w:pPr>
                  <w:r>
                    <w:t>C</w:t>
                  </w:r>
                </w:p>
              </w:tc>
              <w:tc>
                <w:tcPr>
                  <w:tcW w:w="1316" w:type="dxa"/>
                </w:tcPr>
                <w:p w:rsidR="003E32DD" w:rsidRDefault="003E32DD" w:rsidP="003E32DD">
                  <w:pPr>
                    <w:jc w:val="center"/>
                  </w:pPr>
                  <w:r>
                    <w:t>2</w:t>
                  </w:r>
                </w:p>
              </w:tc>
              <w:tc>
                <w:tcPr>
                  <w:tcW w:w="1316" w:type="dxa"/>
                </w:tcPr>
                <w:p w:rsidR="003E32DD" w:rsidRDefault="003E32DD" w:rsidP="003E32DD">
                  <w:pPr>
                    <w:jc w:val="center"/>
                  </w:pPr>
                  <w:r>
                    <w:t>1</w:t>
                  </w:r>
                </w:p>
              </w:tc>
              <w:tc>
                <w:tcPr>
                  <w:tcW w:w="1316" w:type="dxa"/>
                </w:tcPr>
                <w:p w:rsidR="003E32DD" w:rsidRDefault="003E32DD" w:rsidP="003E32DD">
                  <w:pPr>
                    <w:jc w:val="center"/>
                  </w:pPr>
                  <w:r>
                    <w:t>3</w:t>
                  </w:r>
                </w:p>
              </w:tc>
              <w:tc>
                <w:tcPr>
                  <w:tcW w:w="1316" w:type="dxa"/>
                </w:tcPr>
                <w:p w:rsidR="003E32DD" w:rsidRDefault="003E32DD" w:rsidP="003E32DD">
                  <w:pPr>
                    <w:jc w:val="center"/>
                  </w:pPr>
                  <w:r>
                    <w:t>1</w:t>
                  </w:r>
                </w:p>
              </w:tc>
            </w:tr>
            <w:tr w:rsidR="003E32DD" w:rsidTr="003E32DD">
              <w:tc>
                <w:tcPr>
                  <w:tcW w:w="1315" w:type="dxa"/>
                </w:tcPr>
                <w:p w:rsidR="003E32DD" w:rsidRDefault="003E32DD" w:rsidP="003E32DD">
                  <w:pPr>
                    <w:jc w:val="center"/>
                  </w:pPr>
                  <w:r>
                    <w:t>D</w:t>
                  </w:r>
                </w:p>
              </w:tc>
              <w:tc>
                <w:tcPr>
                  <w:tcW w:w="1316" w:type="dxa"/>
                </w:tcPr>
                <w:p w:rsidR="003E32DD" w:rsidRDefault="003E32DD" w:rsidP="003E32DD">
                  <w:pPr>
                    <w:jc w:val="center"/>
                  </w:pPr>
                  <w:r>
                    <w:t>8</w:t>
                  </w:r>
                </w:p>
              </w:tc>
              <w:tc>
                <w:tcPr>
                  <w:tcW w:w="1316" w:type="dxa"/>
                </w:tcPr>
                <w:p w:rsidR="003E32DD" w:rsidRDefault="003E32DD" w:rsidP="003E32DD">
                  <w:pPr>
                    <w:jc w:val="center"/>
                  </w:pPr>
                  <w:r>
                    <w:t>4</w:t>
                  </w:r>
                </w:p>
              </w:tc>
              <w:tc>
                <w:tcPr>
                  <w:tcW w:w="1316" w:type="dxa"/>
                </w:tcPr>
                <w:p w:rsidR="003E32DD" w:rsidRDefault="003E32DD" w:rsidP="003E32DD">
                  <w:pPr>
                    <w:jc w:val="center"/>
                  </w:pPr>
                  <w:r>
                    <w:t>12</w:t>
                  </w:r>
                </w:p>
              </w:tc>
              <w:tc>
                <w:tcPr>
                  <w:tcW w:w="1316" w:type="dxa"/>
                </w:tcPr>
                <w:p w:rsidR="003E32DD" w:rsidRDefault="003E32DD" w:rsidP="003E32DD">
                  <w:pPr>
                    <w:jc w:val="center"/>
                  </w:pPr>
                  <w:r>
                    <w:t>4</w:t>
                  </w:r>
                </w:p>
              </w:tc>
            </w:tr>
          </w:tbl>
          <w:p w:rsidR="003E32DD" w:rsidRDefault="003E32DD" w:rsidP="00193F27"/>
          <w:p w:rsidR="007C058D" w:rsidRDefault="003E32DD" w:rsidP="00E62419">
            <w:pPr>
              <w:jc w:val="both"/>
            </w:pPr>
            <w:r>
              <w:t>You are required:</w:t>
            </w:r>
          </w:p>
          <w:p w:rsidR="003E32DD" w:rsidRDefault="003E32DD" w:rsidP="00E62419">
            <w:pPr>
              <w:pStyle w:val="ListParagraph"/>
              <w:numPr>
                <w:ilvl w:val="0"/>
                <w:numId w:val="13"/>
              </w:numPr>
              <w:jc w:val="both"/>
            </w:pPr>
            <w:r>
              <w:t>To compute an overhead cost per product using Activity Based Costing, tracing overheads to production units by means of cost drivers.</w:t>
            </w:r>
          </w:p>
          <w:p w:rsidR="007C058D" w:rsidRPr="00EF5853" w:rsidRDefault="003E32DD" w:rsidP="00193F27">
            <w:pPr>
              <w:pStyle w:val="ListParagraph"/>
              <w:numPr>
                <w:ilvl w:val="0"/>
                <w:numId w:val="13"/>
              </w:numPr>
              <w:jc w:val="both"/>
            </w:pPr>
            <w:r>
              <w:t>To comment briefly on the differences disclosed between overheads traced by the present system and those traced by Activity Based Costing.</w:t>
            </w:r>
          </w:p>
        </w:tc>
        <w:tc>
          <w:tcPr>
            <w:tcW w:w="1170" w:type="dxa"/>
            <w:shd w:val="clear" w:color="auto" w:fill="auto"/>
          </w:tcPr>
          <w:p w:rsidR="008C7BA2" w:rsidRPr="00875196" w:rsidRDefault="00E44989" w:rsidP="00193F27">
            <w:pPr>
              <w:jc w:val="center"/>
              <w:rPr>
                <w:sz w:val="22"/>
                <w:szCs w:val="22"/>
              </w:rPr>
            </w:pPr>
            <w:r>
              <w:rPr>
                <w:sz w:val="22"/>
                <w:szCs w:val="22"/>
              </w:rPr>
              <w:lastRenderedPageBreak/>
              <w:t>CO2</w:t>
            </w:r>
          </w:p>
        </w:tc>
        <w:tc>
          <w:tcPr>
            <w:tcW w:w="950" w:type="dxa"/>
            <w:shd w:val="clear" w:color="auto" w:fill="auto"/>
          </w:tcPr>
          <w:p w:rsidR="008C7BA2" w:rsidRPr="005814FF" w:rsidRDefault="003E32DD" w:rsidP="00193F27">
            <w:pPr>
              <w:jc w:val="center"/>
            </w:pPr>
            <w:r>
              <w:t>2</w:t>
            </w:r>
            <w:r w:rsidR="00E44989">
              <w:t>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lastRenderedPageBreak/>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4.</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FC6208" w:rsidP="00E62419">
            <w:pPr>
              <w:jc w:val="both"/>
            </w:pPr>
            <w:r>
              <w:t>PH Ltd., has two manufacturing departments organised into separate profit centres known as the Basic unit and processing unit. The Basic unit has a production capacity of 4,000 tonnes per month of chem vax but at present its sales are limited to 2,000 tonnes to outside market and 1,200 tonnes to the processing unit.</w:t>
            </w:r>
          </w:p>
          <w:p w:rsidR="00FC6208" w:rsidRDefault="00FC6208" w:rsidP="00E62419">
            <w:pPr>
              <w:jc w:val="both"/>
            </w:pPr>
          </w:p>
          <w:p w:rsidR="00FC6208" w:rsidRDefault="00FC6208" w:rsidP="00E62419">
            <w:pPr>
              <w:jc w:val="both"/>
            </w:pPr>
            <w:r>
              <w:t>The transfer price for the year 2003 was agreed at Rs. 400 per tone. This price has been fixed in line with the external wholesale trade price on 1</w:t>
            </w:r>
            <w:r w:rsidRPr="00FC6208">
              <w:rPr>
                <w:vertAlign w:val="superscript"/>
              </w:rPr>
              <w:t>st</w:t>
            </w:r>
            <w:r>
              <w:t xml:space="preserve"> January,2003. However, due to heavy competition to basic unit has been forced to redu</w:t>
            </w:r>
            <w:r w:rsidR="00CB6C8B">
              <w:t>ce the wholesale trade price to Rs. 360 per tone with effect from 1</w:t>
            </w:r>
            <w:r w:rsidR="00CB6C8B" w:rsidRPr="00CB6C8B">
              <w:rPr>
                <w:vertAlign w:val="superscript"/>
              </w:rPr>
              <w:t>st</w:t>
            </w:r>
            <w:r w:rsidR="00CB6C8B">
              <w:t xml:space="preserve"> </w:t>
            </w:r>
            <w:r w:rsidR="00EB0464">
              <w:t xml:space="preserve">June,2004. This price, however,was not made applicable to the sales made to the processing unit of the company. </w:t>
            </w:r>
            <w:r w:rsidR="00DA3FFB">
              <w:t>The processing unit applied for revision of the price as applicable to the outside market buyers as from 1</w:t>
            </w:r>
            <w:r w:rsidR="00DA3FFB" w:rsidRPr="00DA3FFB">
              <w:rPr>
                <w:vertAlign w:val="superscript"/>
              </w:rPr>
              <w:t>st</w:t>
            </w:r>
            <w:r w:rsidR="00DA3FFB">
              <w:t xml:space="preserve"> June, 2004 but the same was turned down by the basic unit.</w:t>
            </w:r>
          </w:p>
          <w:p w:rsidR="00DA3FFB" w:rsidRDefault="00DA3FFB" w:rsidP="00E62419">
            <w:pPr>
              <w:jc w:val="both"/>
            </w:pPr>
          </w:p>
          <w:p w:rsidR="00E50255" w:rsidRDefault="00E50255" w:rsidP="00E62419">
            <w:pPr>
              <w:jc w:val="both"/>
            </w:pPr>
            <w:r>
              <w:t xml:space="preserve">The processing unit refines chem. Vax and packs the output known as colour-X in drums of 50 kg.each. The selling price of colour-X is Rs.40 per drum. The processing unit has a potential of selling a further quantity of 16,000 drums of colour-X provided the overall price is reduced to Rs.32 per drum. In that event it can buy the </w:t>
            </w:r>
            <w:r>
              <w:lastRenderedPageBreak/>
              <w:t xml:space="preserve">additional 800 tonnes of chem vax from the basic unit whose capacity can be fully utilized. The outside market will not however </w:t>
            </w:r>
            <w:r w:rsidR="004F6BB1">
              <w:t>absorb more than the present quantity of 2,000 tonnes.</w:t>
            </w:r>
          </w:p>
          <w:p w:rsidR="004F6BB1" w:rsidRDefault="004F6BB1" w:rsidP="00E62419">
            <w:pPr>
              <w:jc w:val="both"/>
            </w:pPr>
          </w:p>
          <w:p w:rsidR="004F6BB1" w:rsidRDefault="004F6BB1" w:rsidP="00193F27">
            <w:r>
              <w:t>The cost data relevant to the operation are:</w:t>
            </w:r>
          </w:p>
          <w:tbl>
            <w:tblPr>
              <w:tblStyle w:val="TableGrid"/>
              <w:tblW w:w="0" w:type="auto"/>
              <w:tblLayout w:type="fixed"/>
              <w:tblLook w:val="04A0"/>
            </w:tblPr>
            <w:tblGrid>
              <w:gridCol w:w="2827"/>
              <w:gridCol w:w="1890"/>
              <w:gridCol w:w="1862"/>
            </w:tblGrid>
            <w:tr w:rsidR="004F6BB1" w:rsidRPr="004F6BB1" w:rsidTr="004F6BB1">
              <w:tc>
                <w:tcPr>
                  <w:tcW w:w="2827" w:type="dxa"/>
                </w:tcPr>
                <w:p w:rsidR="004F6BB1" w:rsidRPr="004F6BB1" w:rsidRDefault="004F6BB1" w:rsidP="004F6BB1">
                  <w:pPr>
                    <w:jc w:val="center"/>
                    <w:rPr>
                      <w:b/>
                    </w:rPr>
                  </w:pPr>
                  <w:r w:rsidRPr="004F6BB1">
                    <w:rPr>
                      <w:b/>
                    </w:rPr>
                    <w:t>Particulars</w:t>
                  </w:r>
                </w:p>
              </w:tc>
              <w:tc>
                <w:tcPr>
                  <w:tcW w:w="1890" w:type="dxa"/>
                </w:tcPr>
                <w:p w:rsidR="004F6BB1" w:rsidRPr="004F6BB1" w:rsidRDefault="004F6BB1" w:rsidP="004F6BB1">
                  <w:pPr>
                    <w:jc w:val="center"/>
                    <w:rPr>
                      <w:b/>
                    </w:rPr>
                  </w:pPr>
                  <w:r w:rsidRPr="004F6BB1">
                    <w:rPr>
                      <w:b/>
                    </w:rPr>
                    <w:t>Basic unit Rs.</w:t>
                  </w:r>
                </w:p>
              </w:tc>
              <w:tc>
                <w:tcPr>
                  <w:tcW w:w="1862" w:type="dxa"/>
                </w:tcPr>
                <w:p w:rsidR="004F6BB1" w:rsidRPr="004F6BB1" w:rsidRDefault="004F6BB1" w:rsidP="004F6BB1">
                  <w:pPr>
                    <w:jc w:val="center"/>
                    <w:rPr>
                      <w:b/>
                    </w:rPr>
                  </w:pPr>
                  <w:r w:rsidRPr="004F6BB1">
                    <w:rPr>
                      <w:b/>
                    </w:rPr>
                    <w:t>Processing unit Rs.</w:t>
                  </w:r>
                </w:p>
              </w:tc>
            </w:tr>
            <w:tr w:rsidR="004F6BB1" w:rsidTr="004F6BB1">
              <w:tc>
                <w:tcPr>
                  <w:tcW w:w="2827" w:type="dxa"/>
                </w:tcPr>
                <w:p w:rsidR="004F6BB1" w:rsidRDefault="004F6BB1" w:rsidP="00193F27">
                  <w:r>
                    <w:t>Raw Material/ tone</w:t>
                  </w:r>
                </w:p>
              </w:tc>
              <w:tc>
                <w:tcPr>
                  <w:tcW w:w="1890" w:type="dxa"/>
                </w:tcPr>
                <w:p w:rsidR="004F6BB1" w:rsidRDefault="004F6BB1" w:rsidP="004F6BB1">
                  <w:pPr>
                    <w:jc w:val="right"/>
                  </w:pPr>
                  <w:r>
                    <w:t>70</w:t>
                  </w:r>
                </w:p>
              </w:tc>
              <w:tc>
                <w:tcPr>
                  <w:tcW w:w="1862" w:type="dxa"/>
                </w:tcPr>
                <w:p w:rsidR="004F6BB1" w:rsidRDefault="004F6BB1" w:rsidP="004F6BB1">
                  <w:pPr>
                    <w:jc w:val="right"/>
                  </w:pPr>
                  <w:r>
                    <w:t>Transfer Price</w:t>
                  </w:r>
                </w:p>
              </w:tc>
            </w:tr>
            <w:tr w:rsidR="004F6BB1" w:rsidTr="004F6BB1">
              <w:tc>
                <w:tcPr>
                  <w:tcW w:w="2827" w:type="dxa"/>
                </w:tcPr>
                <w:p w:rsidR="004F6BB1" w:rsidRDefault="004F6BB1" w:rsidP="00193F27">
                  <w:r>
                    <w:t>Variable costs/tone</w:t>
                  </w:r>
                </w:p>
              </w:tc>
              <w:tc>
                <w:tcPr>
                  <w:tcW w:w="1890" w:type="dxa"/>
                </w:tcPr>
                <w:p w:rsidR="004F6BB1" w:rsidRDefault="004F6BB1" w:rsidP="004F6BB1">
                  <w:pPr>
                    <w:jc w:val="right"/>
                  </w:pPr>
                  <w:r>
                    <w:t>140</w:t>
                  </w:r>
                </w:p>
              </w:tc>
              <w:tc>
                <w:tcPr>
                  <w:tcW w:w="1862" w:type="dxa"/>
                </w:tcPr>
                <w:p w:rsidR="004F6BB1" w:rsidRDefault="004F6BB1" w:rsidP="004F6BB1">
                  <w:pPr>
                    <w:jc w:val="right"/>
                  </w:pPr>
                  <w:r>
                    <w:t>170</w:t>
                  </w:r>
                </w:p>
              </w:tc>
            </w:tr>
            <w:tr w:rsidR="004F6BB1" w:rsidTr="004F6BB1">
              <w:tc>
                <w:tcPr>
                  <w:tcW w:w="2827" w:type="dxa"/>
                </w:tcPr>
                <w:p w:rsidR="004F6BB1" w:rsidRDefault="004F6BB1" w:rsidP="00193F27">
                  <w:r>
                    <w:t>Fixed costs/month</w:t>
                  </w:r>
                </w:p>
              </w:tc>
              <w:tc>
                <w:tcPr>
                  <w:tcW w:w="1890" w:type="dxa"/>
                </w:tcPr>
                <w:p w:rsidR="004F6BB1" w:rsidRDefault="004F6BB1" w:rsidP="004F6BB1">
                  <w:pPr>
                    <w:jc w:val="right"/>
                  </w:pPr>
                  <w:r>
                    <w:t>3,00,000</w:t>
                  </w:r>
                </w:p>
              </w:tc>
              <w:tc>
                <w:tcPr>
                  <w:tcW w:w="1862" w:type="dxa"/>
                </w:tcPr>
                <w:p w:rsidR="004F6BB1" w:rsidRDefault="004F6BB1" w:rsidP="004F6BB1">
                  <w:pPr>
                    <w:jc w:val="right"/>
                  </w:pPr>
                  <w:r>
                    <w:t>1,20,000</w:t>
                  </w:r>
                </w:p>
              </w:tc>
            </w:tr>
          </w:tbl>
          <w:p w:rsidR="004F6BB1" w:rsidRDefault="004F6BB1" w:rsidP="00193F27"/>
          <w:p w:rsidR="004F6BB1" w:rsidRPr="009301B0" w:rsidRDefault="004F6BB1" w:rsidP="00E62419">
            <w:pPr>
              <w:jc w:val="both"/>
              <w:rPr>
                <w:b/>
              </w:rPr>
            </w:pPr>
            <w:r w:rsidRPr="009301B0">
              <w:rPr>
                <w:b/>
              </w:rPr>
              <w:t>Required:</w:t>
            </w:r>
          </w:p>
          <w:p w:rsidR="004F6BB1" w:rsidRDefault="004F6BB1" w:rsidP="00E62419">
            <w:pPr>
              <w:pStyle w:val="ListParagraph"/>
              <w:numPr>
                <w:ilvl w:val="0"/>
                <w:numId w:val="14"/>
              </w:numPr>
              <w:jc w:val="both"/>
            </w:pPr>
            <w:r>
              <w:t>Prepare statements showing the estimated profitability for June, 2004 for each unit and the company as a whole on the following basis:</w:t>
            </w:r>
          </w:p>
          <w:p w:rsidR="004F6BB1" w:rsidRDefault="004F6BB1" w:rsidP="00E62419">
            <w:pPr>
              <w:pStyle w:val="ListParagraph"/>
              <w:numPr>
                <w:ilvl w:val="0"/>
                <w:numId w:val="15"/>
              </w:numPr>
              <w:jc w:val="both"/>
            </w:pPr>
            <w:r>
              <w:t xml:space="preserve">At 80% and 100% capacity utilization of the basic unit at a market price and transfer price </w:t>
            </w:r>
            <w:r w:rsidR="00A229CF">
              <w:t>to the processing unit of Rs. 400 per tone.</w:t>
            </w:r>
          </w:p>
          <w:p w:rsidR="00A229CF" w:rsidRDefault="00A229CF" w:rsidP="00E62419">
            <w:pPr>
              <w:pStyle w:val="ListParagraph"/>
              <w:numPr>
                <w:ilvl w:val="0"/>
                <w:numId w:val="15"/>
              </w:numPr>
              <w:jc w:val="both"/>
            </w:pPr>
            <w:r>
              <w:t>At 80% capacity utilization of the basic unit at the market price of Rs. 360 per tonne and the transfer price to the processing units of Rs.400 per tone.</w:t>
            </w:r>
          </w:p>
          <w:p w:rsidR="00A229CF" w:rsidRDefault="00A229CF" w:rsidP="00E62419">
            <w:pPr>
              <w:pStyle w:val="ListParagraph"/>
              <w:numPr>
                <w:ilvl w:val="0"/>
                <w:numId w:val="15"/>
              </w:numPr>
              <w:jc w:val="both"/>
            </w:pPr>
            <w:r>
              <w:t>At 100% capacity utilisation of the basic unit at the market price and transfer price to the processing unit of Rs.360 per tone.</w:t>
            </w:r>
          </w:p>
          <w:p w:rsidR="004F6BB1" w:rsidRPr="00EF5853" w:rsidRDefault="00A229CF" w:rsidP="00193F27">
            <w:pPr>
              <w:pStyle w:val="ListParagraph"/>
              <w:numPr>
                <w:ilvl w:val="0"/>
                <w:numId w:val="14"/>
              </w:numPr>
              <w:jc w:val="both"/>
            </w:pPr>
            <w:r>
              <w:t xml:space="preserve">Comment on the effect of the company’s transfer pricing policy on the profitability of the processing unit.  </w:t>
            </w:r>
          </w:p>
        </w:tc>
        <w:tc>
          <w:tcPr>
            <w:tcW w:w="1170" w:type="dxa"/>
            <w:shd w:val="clear" w:color="auto" w:fill="auto"/>
          </w:tcPr>
          <w:p w:rsidR="008C7BA2" w:rsidRPr="00875196" w:rsidRDefault="00917D98" w:rsidP="00193F27">
            <w:pPr>
              <w:jc w:val="center"/>
              <w:rPr>
                <w:sz w:val="22"/>
                <w:szCs w:val="22"/>
              </w:rPr>
            </w:pPr>
            <w:r>
              <w:rPr>
                <w:sz w:val="22"/>
                <w:szCs w:val="22"/>
              </w:rPr>
              <w:lastRenderedPageBreak/>
              <w:t>CO</w:t>
            </w:r>
            <w:r w:rsidR="00946CC7">
              <w:rPr>
                <w:sz w:val="22"/>
                <w:szCs w:val="22"/>
              </w:rPr>
              <w:t>3</w:t>
            </w:r>
          </w:p>
        </w:tc>
        <w:tc>
          <w:tcPr>
            <w:tcW w:w="950" w:type="dxa"/>
            <w:shd w:val="clear" w:color="auto" w:fill="auto"/>
          </w:tcPr>
          <w:p w:rsidR="008C7BA2" w:rsidRPr="005814FF" w:rsidRDefault="00946CC7" w:rsidP="00193F27">
            <w:pPr>
              <w:jc w:val="center"/>
            </w:pPr>
            <w:r>
              <w:t>2</w:t>
            </w:r>
            <w:r w:rsidR="00917D98">
              <w:t>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3468C4" w:rsidRPr="00EF5853" w:rsidTr="008C7BA2">
        <w:trPr>
          <w:trHeight w:val="90"/>
        </w:trPr>
        <w:tc>
          <w:tcPr>
            <w:tcW w:w="810" w:type="dxa"/>
            <w:vMerge w:val="restart"/>
            <w:shd w:val="clear" w:color="auto" w:fill="auto"/>
          </w:tcPr>
          <w:p w:rsidR="003468C4" w:rsidRPr="00EF5853" w:rsidRDefault="003468C4" w:rsidP="008C7BA2">
            <w:pPr>
              <w:jc w:val="center"/>
            </w:pPr>
            <w:r w:rsidRPr="00EF5853">
              <w:t>5.</w:t>
            </w:r>
          </w:p>
        </w:tc>
        <w:tc>
          <w:tcPr>
            <w:tcW w:w="840" w:type="dxa"/>
            <w:shd w:val="clear" w:color="auto" w:fill="auto"/>
          </w:tcPr>
          <w:p w:rsidR="003468C4" w:rsidRPr="00EF5853" w:rsidRDefault="003468C4" w:rsidP="008C7BA2">
            <w:pPr>
              <w:jc w:val="center"/>
            </w:pPr>
            <w:r w:rsidRPr="00EF5853">
              <w:t>a.</w:t>
            </w:r>
          </w:p>
        </w:tc>
        <w:tc>
          <w:tcPr>
            <w:tcW w:w="6810" w:type="dxa"/>
            <w:shd w:val="clear" w:color="auto" w:fill="auto"/>
          </w:tcPr>
          <w:p w:rsidR="003468C4" w:rsidRPr="00EF5853" w:rsidRDefault="003468C4" w:rsidP="00E4251F">
            <w:r>
              <w:t>Explain the term ‘life-cycle’ costing</w:t>
            </w:r>
          </w:p>
        </w:tc>
        <w:tc>
          <w:tcPr>
            <w:tcW w:w="1170" w:type="dxa"/>
            <w:shd w:val="clear" w:color="auto" w:fill="auto"/>
          </w:tcPr>
          <w:p w:rsidR="003468C4" w:rsidRPr="00875196" w:rsidRDefault="003468C4" w:rsidP="00193F27">
            <w:pPr>
              <w:jc w:val="center"/>
              <w:rPr>
                <w:sz w:val="22"/>
                <w:szCs w:val="22"/>
              </w:rPr>
            </w:pPr>
            <w:r>
              <w:rPr>
                <w:sz w:val="22"/>
                <w:szCs w:val="22"/>
              </w:rPr>
              <w:t>CO2</w:t>
            </w:r>
          </w:p>
        </w:tc>
        <w:tc>
          <w:tcPr>
            <w:tcW w:w="950" w:type="dxa"/>
            <w:shd w:val="clear" w:color="auto" w:fill="auto"/>
          </w:tcPr>
          <w:p w:rsidR="003468C4" w:rsidRPr="005814FF" w:rsidRDefault="003468C4" w:rsidP="00193F27">
            <w:pPr>
              <w:jc w:val="center"/>
            </w:pPr>
            <w:r>
              <w:t>10</w:t>
            </w:r>
          </w:p>
        </w:tc>
      </w:tr>
      <w:tr w:rsidR="003468C4" w:rsidRPr="00EF5853" w:rsidTr="008C7BA2">
        <w:trPr>
          <w:trHeight w:val="90"/>
        </w:trPr>
        <w:tc>
          <w:tcPr>
            <w:tcW w:w="810" w:type="dxa"/>
            <w:vMerge/>
            <w:shd w:val="clear" w:color="auto" w:fill="auto"/>
          </w:tcPr>
          <w:p w:rsidR="003468C4" w:rsidRPr="00EF5853" w:rsidRDefault="003468C4" w:rsidP="008C7BA2">
            <w:pPr>
              <w:jc w:val="center"/>
            </w:pPr>
          </w:p>
        </w:tc>
        <w:tc>
          <w:tcPr>
            <w:tcW w:w="840" w:type="dxa"/>
            <w:shd w:val="clear" w:color="auto" w:fill="auto"/>
          </w:tcPr>
          <w:p w:rsidR="003468C4" w:rsidRPr="00EF5853" w:rsidRDefault="003468C4" w:rsidP="008C7BA2">
            <w:pPr>
              <w:jc w:val="center"/>
            </w:pPr>
            <w:r w:rsidRPr="00EF5853">
              <w:t>b.</w:t>
            </w:r>
          </w:p>
        </w:tc>
        <w:tc>
          <w:tcPr>
            <w:tcW w:w="6810" w:type="dxa"/>
            <w:shd w:val="clear" w:color="auto" w:fill="auto"/>
          </w:tcPr>
          <w:p w:rsidR="003468C4" w:rsidRDefault="003468C4" w:rsidP="006D4C7C">
            <w:pPr>
              <w:jc w:val="both"/>
            </w:pPr>
            <w:r>
              <w:t>In organic Chemicals Ltd. is about to replace its old boiler equipment, either by a coal-fired system or by an oil-fired system. Finance costs 15% a year, and other estimated costs are as follows:</w:t>
            </w:r>
          </w:p>
          <w:tbl>
            <w:tblPr>
              <w:tblStyle w:val="TableGrid"/>
              <w:tblW w:w="0" w:type="auto"/>
              <w:tblLayout w:type="fixed"/>
              <w:tblLook w:val="04A0"/>
            </w:tblPr>
            <w:tblGrid>
              <w:gridCol w:w="3637"/>
              <w:gridCol w:w="1710"/>
              <w:gridCol w:w="1232"/>
            </w:tblGrid>
            <w:tr w:rsidR="003468C4" w:rsidTr="00E4251F">
              <w:tc>
                <w:tcPr>
                  <w:tcW w:w="3637" w:type="dxa"/>
                </w:tcPr>
                <w:p w:rsidR="003468C4" w:rsidRDefault="003468C4" w:rsidP="00193F27"/>
              </w:tc>
              <w:tc>
                <w:tcPr>
                  <w:tcW w:w="1710" w:type="dxa"/>
                </w:tcPr>
                <w:p w:rsidR="003468C4" w:rsidRDefault="003468C4" w:rsidP="00193F27">
                  <w:r>
                    <w:t>Coal</w:t>
                  </w:r>
                </w:p>
              </w:tc>
              <w:tc>
                <w:tcPr>
                  <w:tcW w:w="1232" w:type="dxa"/>
                </w:tcPr>
                <w:p w:rsidR="003468C4" w:rsidRDefault="003468C4" w:rsidP="00193F27">
                  <w:r>
                    <w:t>Oil</w:t>
                  </w:r>
                </w:p>
              </w:tc>
            </w:tr>
            <w:tr w:rsidR="003468C4" w:rsidTr="00E4251F">
              <w:tc>
                <w:tcPr>
                  <w:tcW w:w="3637" w:type="dxa"/>
                </w:tcPr>
                <w:p w:rsidR="003468C4" w:rsidRDefault="003468C4" w:rsidP="00193F27">
                  <w:r>
                    <w:t>Initial cost of boiler</w:t>
                  </w:r>
                </w:p>
              </w:tc>
              <w:tc>
                <w:tcPr>
                  <w:tcW w:w="1710" w:type="dxa"/>
                </w:tcPr>
                <w:p w:rsidR="003468C4" w:rsidRDefault="003468C4" w:rsidP="00193F27">
                  <w:r>
                    <w:t>70</w:t>
                  </w:r>
                </w:p>
              </w:tc>
              <w:tc>
                <w:tcPr>
                  <w:tcW w:w="1232" w:type="dxa"/>
                </w:tcPr>
                <w:p w:rsidR="003468C4" w:rsidRDefault="003468C4" w:rsidP="00193F27">
                  <w:r>
                    <w:t>100</w:t>
                  </w:r>
                </w:p>
              </w:tc>
            </w:tr>
            <w:tr w:rsidR="003468C4" w:rsidTr="00E4251F">
              <w:tc>
                <w:tcPr>
                  <w:tcW w:w="3637" w:type="dxa"/>
                </w:tcPr>
                <w:p w:rsidR="003468C4" w:rsidRDefault="003468C4" w:rsidP="00193F27">
                  <w:r>
                    <w:t>Annual operating costs</w:t>
                  </w:r>
                </w:p>
              </w:tc>
              <w:tc>
                <w:tcPr>
                  <w:tcW w:w="1710" w:type="dxa"/>
                </w:tcPr>
                <w:p w:rsidR="003468C4" w:rsidRDefault="003468C4" w:rsidP="00193F27">
                  <w:r>
                    <w:t>60 p.a.</w:t>
                  </w:r>
                </w:p>
              </w:tc>
              <w:tc>
                <w:tcPr>
                  <w:tcW w:w="1232" w:type="dxa"/>
                </w:tcPr>
                <w:p w:rsidR="003468C4" w:rsidRDefault="003468C4" w:rsidP="00193F27">
                  <w:r>
                    <w:t>45 p.a.</w:t>
                  </w:r>
                </w:p>
              </w:tc>
            </w:tr>
          </w:tbl>
          <w:p w:rsidR="003468C4" w:rsidRPr="00EF5853" w:rsidRDefault="003468C4" w:rsidP="00E62419">
            <w:pPr>
              <w:jc w:val="both"/>
            </w:pPr>
            <w:r>
              <w:t>If the company expected the new boiler system to last at least fifteen years, which system should be chosen?</w:t>
            </w:r>
          </w:p>
        </w:tc>
        <w:tc>
          <w:tcPr>
            <w:tcW w:w="1170" w:type="dxa"/>
            <w:shd w:val="clear" w:color="auto" w:fill="auto"/>
          </w:tcPr>
          <w:p w:rsidR="003468C4" w:rsidRPr="00875196" w:rsidRDefault="003468C4" w:rsidP="00193F27">
            <w:pPr>
              <w:jc w:val="center"/>
              <w:rPr>
                <w:sz w:val="22"/>
                <w:szCs w:val="22"/>
              </w:rPr>
            </w:pPr>
            <w:r>
              <w:rPr>
                <w:sz w:val="22"/>
                <w:szCs w:val="22"/>
              </w:rPr>
              <w:t>CO2</w:t>
            </w:r>
          </w:p>
        </w:tc>
        <w:tc>
          <w:tcPr>
            <w:tcW w:w="950" w:type="dxa"/>
            <w:shd w:val="clear" w:color="auto" w:fill="auto"/>
          </w:tcPr>
          <w:p w:rsidR="003468C4" w:rsidRPr="005814FF" w:rsidRDefault="003468C4"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3468C4" w:rsidRPr="00EF5853" w:rsidTr="008C7BA2">
        <w:trPr>
          <w:trHeight w:val="90"/>
        </w:trPr>
        <w:tc>
          <w:tcPr>
            <w:tcW w:w="810" w:type="dxa"/>
            <w:vMerge w:val="restart"/>
            <w:shd w:val="clear" w:color="auto" w:fill="auto"/>
          </w:tcPr>
          <w:p w:rsidR="003468C4" w:rsidRPr="00EF5853" w:rsidRDefault="003468C4" w:rsidP="008C7BA2">
            <w:pPr>
              <w:jc w:val="center"/>
            </w:pPr>
            <w:r w:rsidRPr="00EF5853">
              <w:t>6.</w:t>
            </w:r>
          </w:p>
        </w:tc>
        <w:tc>
          <w:tcPr>
            <w:tcW w:w="840" w:type="dxa"/>
            <w:shd w:val="clear" w:color="auto" w:fill="auto"/>
          </w:tcPr>
          <w:p w:rsidR="003468C4" w:rsidRPr="00EF5853" w:rsidRDefault="003468C4" w:rsidP="008C7BA2">
            <w:pPr>
              <w:jc w:val="center"/>
            </w:pPr>
            <w:r w:rsidRPr="00EF5853">
              <w:t>a.</w:t>
            </w:r>
          </w:p>
        </w:tc>
        <w:tc>
          <w:tcPr>
            <w:tcW w:w="6810" w:type="dxa"/>
            <w:shd w:val="clear" w:color="auto" w:fill="auto"/>
          </w:tcPr>
          <w:p w:rsidR="003468C4" w:rsidRPr="00EF5853" w:rsidRDefault="003468C4" w:rsidP="00E62419">
            <w:pPr>
              <w:jc w:val="both"/>
            </w:pPr>
            <w:r>
              <w:t>What is target costing and what are the stages to the methodology?</w:t>
            </w:r>
          </w:p>
        </w:tc>
        <w:tc>
          <w:tcPr>
            <w:tcW w:w="1170" w:type="dxa"/>
            <w:shd w:val="clear" w:color="auto" w:fill="auto"/>
          </w:tcPr>
          <w:p w:rsidR="003468C4" w:rsidRPr="00875196" w:rsidRDefault="003468C4" w:rsidP="00193F27">
            <w:pPr>
              <w:jc w:val="center"/>
              <w:rPr>
                <w:sz w:val="22"/>
                <w:szCs w:val="22"/>
              </w:rPr>
            </w:pPr>
            <w:r>
              <w:rPr>
                <w:sz w:val="22"/>
                <w:szCs w:val="22"/>
              </w:rPr>
              <w:t>CO1</w:t>
            </w:r>
          </w:p>
        </w:tc>
        <w:tc>
          <w:tcPr>
            <w:tcW w:w="950" w:type="dxa"/>
            <w:shd w:val="clear" w:color="auto" w:fill="auto"/>
          </w:tcPr>
          <w:p w:rsidR="003468C4" w:rsidRPr="005814FF" w:rsidRDefault="003468C4" w:rsidP="00193F27">
            <w:pPr>
              <w:jc w:val="center"/>
            </w:pPr>
            <w:r>
              <w:t>10</w:t>
            </w:r>
          </w:p>
        </w:tc>
      </w:tr>
      <w:tr w:rsidR="003468C4" w:rsidRPr="00EF5853" w:rsidTr="008C7BA2">
        <w:trPr>
          <w:trHeight w:val="90"/>
        </w:trPr>
        <w:tc>
          <w:tcPr>
            <w:tcW w:w="810" w:type="dxa"/>
            <w:vMerge/>
            <w:shd w:val="clear" w:color="auto" w:fill="auto"/>
          </w:tcPr>
          <w:p w:rsidR="003468C4" w:rsidRPr="00EF5853" w:rsidRDefault="003468C4" w:rsidP="008C7BA2">
            <w:pPr>
              <w:jc w:val="center"/>
            </w:pPr>
          </w:p>
        </w:tc>
        <w:tc>
          <w:tcPr>
            <w:tcW w:w="840" w:type="dxa"/>
            <w:shd w:val="clear" w:color="auto" w:fill="auto"/>
          </w:tcPr>
          <w:p w:rsidR="003468C4" w:rsidRPr="00EF5853" w:rsidRDefault="003468C4" w:rsidP="008C7BA2">
            <w:pPr>
              <w:jc w:val="center"/>
            </w:pPr>
            <w:r w:rsidRPr="00EF5853">
              <w:t>b.</w:t>
            </w:r>
          </w:p>
        </w:tc>
        <w:tc>
          <w:tcPr>
            <w:tcW w:w="6810" w:type="dxa"/>
            <w:shd w:val="clear" w:color="auto" w:fill="auto"/>
          </w:tcPr>
          <w:p w:rsidR="003468C4" w:rsidRDefault="003468C4" w:rsidP="00E62419">
            <w:pPr>
              <w:jc w:val="both"/>
            </w:pPr>
            <w:r>
              <w:t>In a period a company has the following transactions:</w:t>
            </w:r>
          </w:p>
          <w:p w:rsidR="003468C4" w:rsidRDefault="003468C4" w:rsidP="00CA52AA"/>
          <w:tbl>
            <w:tblPr>
              <w:tblStyle w:val="TableGrid"/>
              <w:tblW w:w="0" w:type="auto"/>
              <w:tblLayout w:type="fixed"/>
              <w:tblLook w:val="04A0"/>
            </w:tblPr>
            <w:tblGrid>
              <w:gridCol w:w="3289"/>
              <w:gridCol w:w="3290"/>
            </w:tblGrid>
            <w:tr w:rsidR="003468C4" w:rsidTr="00ED18DB">
              <w:tc>
                <w:tcPr>
                  <w:tcW w:w="3289" w:type="dxa"/>
                </w:tcPr>
                <w:p w:rsidR="003468C4" w:rsidRDefault="003468C4" w:rsidP="00CA52AA">
                  <w:r>
                    <w:t xml:space="preserve">Purchase of raw materials </w:t>
                  </w:r>
                </w:p>
              </w:tc>
              <w:tc>
                <w:tcPr>
                  <w:tcW w:w="3290" w:type="dxa"/>
                </w:tcPr>
                <w:p w:rsidR="003468C4" w:rsidRDefault="003468C4" w:rsidP="00ED18DB">
                  <w:pPr>
                    <w:jc w:val="right"/>
                  </w:pPr>
                  <w:r>
                    <w:t>(Rs.)           85,000</w:t>
                  </w:r>
                </w:p>
              </w:tc>
            </w:tr>
            <w:tr w:rsidR="003468C4" w:rsidTr="00ED18DB">
              <w:tc>
                <w:tcPr>
                  <w:tcW w:w="3289" w:type="dxa"/>
                </w:tcPr>
                <w:p w:rsidR="003468C4" w:rsidRDefault="003468C4" w:rsidP="00CA52AA">
                  <w:r>
                    <w:t xml:space="preserve">Conversion </w:t>
                  </w:r>
                </w:p>
              </w:tc>
              <w:tc>
                <w:tcPr>
                  <w:tcW w:w="3290" w:type="dxa"/>
                </w:tcPr>
                <w:p w:rsidR="003468C4" w:rsidRDefault="003468C4" w:rsidP="00ED18DB">
                  <w:pPr>
                    <w:jc w:val="right"/>
                  </w:pPr>
                  <w:r>
                    <w:t>(Rs.)           68,600</w:t>
                  </w:r>
                </w:p>
              </w:tc>
            </w:tr>
            <w:tr w:rsidR="003468C4" w:rsidTr="00ED18DB">
              <w:tc>
                <w:tcPr>
                  <w:tcW w:w="3289" w:type="dxa"/>
                </w:tcPr>
                <w:p w:rsidR="003468C4" w:rsidRDefault="003468C4" w:rsidP="00CA52AA">
                  <w:r>
                    <w:t xml:space="preserve">Production </w:t>
                  </w:r>
                </w:p>
              </w:tc>
              <w:tc>
                <w:tcPr>
                  <w:tcW w:w="3290" w:type="dxa"/>
                </w:tcPr>
                <w:p w:rsidR="003468C4" w:rsidRDefault="003468C4" w:rsidP="00ED18DB">
                  <w:pPr>
                    <w:jc w:val="right"/>
                  </w:pPr>
                  <w:r>
                    <w:t>(Units)         4,900</w:t>
                  </w:r>
                </w:p>
              </w:tc>
            </w:tr>
            <w:tr w:rsidR="003468C4" w:rsidTr="00ED18DB">
              <w:tc>
                <w:tcPr>
                  <w:tcW w:w="3289" w:type="dxa"/>
                </w:tcPr>
                <w:p w:rsidR="003468C4" w:rsidRDefault="003468C4" w:rsidP="00CA52AA">
                  <w:r>
                    <w:t>Sales</w:t>
                  </w:r>
                </w:p>
              </w:tc>
              <w:tc>
                <w:tcPr>
                  <w:tcW w:w="3290" w:type="dxa"/>
                </w:tcPr>
                <w:p w:rsidR="003468C4" w:rsidRDefault="003468C4" w:rsidP="00ED18DB">
                  <w:pPr>
                    <w:jc w:val="right"/>
                  </w:pPr>
                  <w:r>
                    <w:t>(Units)          4,850</w:t>
                  </w:r>
                </w:p>
              </w:tc>
            </w:tr>
          </w:tbl>
          <w:p w:rsidR="003468C4" w:rsidRDefault="003468C4" w:rsidP="00CA52AA"/>
          <w:p w:rsidR="003468C4" w:rsidRDefault="003468C4" w:rsidP="00E62419">
            <w:pPr>
              <w:jc w:val="both"/>
            </w:pPr>
            <w:r>
              <w:t>There were no opening stocks of raw materials, WIP or finished goods. The standard cost per unit is Rs. 31 (Rs.17 Materials + Rs. 14 Conversion cost). There was no closing WIP at the end of the period.</w:t>
            </w:r>
          </w:p>
          <w:p w:rsidR="003468C4" w:rsidRPr="00EF5853" w:rsidRDefault="003468C4" w:rsidP="00E62419">
            <w:pPr>
              <w:jc w:val="both"/>
            </w:pPr>
            <w:r>
              <w:t>Show the Journal entries for a back-flush accounting system using a Raw material and In Process Account.</w:t>
            </w:r>
          </w:p>
        </w:tc>
        <w:tc>
          <w:tcPr>
            <w:tcW w:w="1170" w:type="dxa"/>
            <w:shd w:val="clear" w:color="auto" w:fill="auto"/>
          </w:tcPr>
          <w:p w:rsidR="003468C4" w:rsidRPr="00875196" w:rsidRDefault="003468C4" w:rsidP="00193F27">
            <w:pPr>
              <w:jc w:val="center"/>
              <w:rPr>
                <w:sz w:val="22"/>
                <w:szCs w:val="22"/>
              </w:rPr>
            </w:pPr>
            <w:r>
              <w:rPr>
                <w:sz w:val="22"/>
                <w:szCs w:val="22"/>
              </w:rPr>
              <w:t>CO3</w:t>
            </w:r>
          </w:p>
        </w:tc>
        <w:tc>
          <w:tcPr>
            <w:tcW w:w="950" w:type="dxa"/>
            <w:shd w:val="clear" w:color="auto" w:fill="auto"/>
          </w:tcPr>
          <w:p w:rsidR="003468C4" w:rsidRPr="005814FF" w:rsidRDefault="003468C4"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3748E2" w:rsidRDefault="003748E2" w:rsidP="00193F27"/>
          <w:p w:rsidR="00B20060" w:rsidRPr="00EF5853" w:rsidRDefault="00B20060"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lastRenderedPageBreak/>
              <w:t>7.</w:t>
            </w:r>
          </w:p>
        </w:tc>
        <w:tc>
          <w:tcPr>
            <w:tcW w:w="840" w:type="dxa"/>
            <w:shd w:val="clear" w:color="auto" w:fill="auto"/>
          </w:tcPr>
          <w:p w:rsidR="008C7BA2" w:rsidRPr="00EF5853" w:rsidRDefault="008C7BA2" w:rsidP="008C7BA2">
            <w:pPr>
              <w:jc w:val="center"/>
            </w:pPr>
          </w:p>
        </w:tc>
        <w:tc>
          <w:tcPr>
            <w:tcW w:w="6810" w:type="dxa"/>
            <w:shd w:val="clear" w:color="auto" w:fill="auto"/>
          </w:tcPr>
          <w:p w:rsidR="008159CC" w:rsidRPr="00EF5853" w:rsidRDefault="004E2874" w:rsidP="00E62419">
            <w:pPr>
              <w:jc w:val="both"/>
            </w:pPr>
            <w:r>
              <w:t>Elaborate</w:t>
            </w:r>
            <w:r w:rsidR="00F15A1F">
              <w:t xml:space="preserve"> upon Kaizen</w:t>
            </w:r>
            <w:r w:rsidR="00930CFC">
              <w:t>, Japanese Technique which conveys the message ‘</w:t>
            </w:r>
            <w:r w:rsidR="00F15A1F">
              <w:t xml:space="preserve">Small Drops of </w:t>
            </w:r>
            <w:r w:rsidR="00B008BB">
              <w:t xml:space="preserve">water </w:t>
            </w:r>
            <w:r w:rsidR="00F15A1F">
              <w:t>together, ultimately</w:t>
            </w:r>
            <w:r w:rsidR="00B008BB">
              <w:t xml:space="preserve"> result</w:t>
            </w:r>
            <w:r w:rsidR="00F15A1F">
              <w:t xml:space="preserve"> in a lake .</w:t>
            </w:r>
          </w:p>
        </w:tc>
        <w:tc>
          <w:tcPr>
            <w:tcW w:w="1170" w:type="dxa"/>
            <w:shd w:val="clear" w:color="auto" w:fill="auto"/>
          </w:tcPr>
          <w:p w:rsidR="008C7BA2" w:rsidRPr="00875196" w:rsidRDefault="006E52BF" w:rsidP="00193F27">
            <w:pPr>
              <w:jc w:val="center"/>
              <w:rPr>
                <w:sz w:val="22"/>
                <w:szCs w:val="22"/>
              </w:rPr>
            </w:pPr>
            <w:r>
              <w:rPr>
                <w:sz w:val="22"/>
                <w:szCs w:val="22"/>
              </w:rPr>
              <w:t>CO</w:t>
            </w:r>
            <w:r w:rsidR="00F15A1F">
              <w:rPr>
                <w:sz w:val="22"/>
                <w:szCs w:val="22"/>
              </w:rPr>
              <w:t>3</w:t>
            </w:r>
          </w:p>
        </w:tc>
        <w:tc>
          <w:tcPr>
            <w:tcW w:w="950" w:type="dxa"/>
            <w:shd w:val="clear" w:color="auto" w:fill="auto"/>
          </w:tcPr>
          <w:p w:rsidR="008C7BA2" w:rsidRPr="005814FF" w:rsidRDefault="006E52BF" w:rsidP="00193F27">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F15A1F" w:rsidP="00E62419">
            <w:pPr>
              <w:jc w:val="both"/>
            </w:pPr>
            <w:r>
              <w:t>State the main types of information which will be required by a manager to implement the balanced scorecard approach to performance measurement.</w:t>
            </w:r>
          </w:p>
        </w:tc>
        <w:tc>
          <w:tcPr>
            <w:tcW w:w="1170" w:type="dxa"/>
            <w:shd w:val="clear" w:color="auto" w:fill="auto"/>
          </w:tcPr>
          <w:p w:rsidR="008C7BA2" w:rsidRPr="00875196" w:rsidRDefault="006E52BF" w:rsidP="00193F27">
            <w:pPr>
              <w:jc w:val="center"/>
              <w:rPr>
                <w:sz w:val="22"/>
                <w:szCs w:val="22"/>
              </w:rPr>
            </w:pPr>
            <w:r>
              <w:rPr>
                <w:sz w:val="22"/>
                <w:szCs w:val="22"/>
              </w:rPr>
              <w:t>CO2</w:t>
            </w:r>
          </w:p>
        </w:tc>
        <w:tc>
          <w:tcPr>
            <w:tcW w:w="950" w:type="dxa"/>
            <w:shd w:val="clear" w:color="auto" w:fill="auto"/>
          </w:tcPr>
          <w:p w:rsidR="008C7BA2" w:rsidRPr="005814FF" w:rsidRDefault="006E52BF" w:rsidP="00193F27">
            <w:pPr>
              <w:jc w:val="center"/>
            </w:pPr>
            <w:r>
              <w:t>20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EF4E94" w:rsidRDefault="00926346" w:rsidP="006D4C7C">
            <w:pPr>
              <w:jc w:val="both"/>
            </w:pPr>
            <w:r>
              <w:t xml:space="preserve">An ancillary industry has received an order from a large industry for the manufacturing of one lakh components @ Rs. 600 for 1000 numbers for which there is a  rising demand. The raw materials required are mild steel strips and spring steel strips which will be drawn in press for making components by using tools and dies. Calculate the estimated cost of production and margin of profit if any </w:t>
            </w:r>
            <w:r w:rsidR="00EF4E94">
              <w:t>from the following data and submit your recommendations as to whether the order should be accepted or not.</w:t>
            </w:r>
          </w:p>
          <w:p w:rsidR="00EF4E94" w:rsidRDefault="00790F3A" w:rsidP="006D4C7C">
            <w:pPr>
              <w:pStyle w:val="ListParagraph"/>
              <w:numPr>
                <w:ilvl w:val="0"/>
                <w:numId w:val="16"/>
              </w:numPr>
              <w:jc w:val="both"/>
            </w:pPr>
            <w:r>
              <w:t>0.30  M.tonne and 0.20 M.tonne of mild steel strip and spring steel strip respectively are required to complete the order. These strips are available in the form of coils.</w:t>
            </w:r>
          </w:p>
          <w:p w:rsidR="00790F3A" w:rsidRDefault="00790F3A" w:rsidP="006D4C7C">
            <w:pPr>
              <w:pStyle w:val="ListParagraph"/>
              <w:numPr>
                <w:ilvl w:val="0"/>
                <w:numId w:val="16"/>
              </w:numPr>
              <w:jc w:val="both"/>
            </w:pPr>
            <w:r>
              <w:t>Raw materials:</w:t>
            </w:r>
          </w:p>
          <w:p w:rsidR="00790F3A" w:rsidRDefault="00790F3A" w:rsidP="006D4C7C">
            <w:pPr>
              <w:pStyle w:val="ListParagraph"/>
              <w:numPr>
                <w:ilvl w:val="0"/>
                <w:numId w:val="17"/>
              </w:numPr>
              <w:jc w:val="both"/>
            </w:pPr>
            <w:r>
              <w:t>Mild steel (i) Rs. 2,100 per M.tonne if purchased in quantities of more than one M.tonne (ii) Rs.2,200 peer M.tonne if purchased in quantities of less than one M.tonne.</w:t>
            </w:r>
          </w:p>
          <w:p w:rsidR="00790F3A" w:rsidRDefault="00790F3A" w:rsidP="006D4C7C">
            <w:pPr>
              <w:pStyle w:val="ListParagraph"/>
              <w:numPr>
                <w:ilvl w:val="0"/>
                <w:numId w:val="17"/>
              </w:numPr>
              <w:jc w:val="both"/>
            </w:pPr>
            <w:r>
              <w:t>Spring steel (i) Rs. 4,200 per M.tonne if purchased in quantites of more than one M.tonne (ii) Rs. 4,500 per M.tonne if purchased in quan</w:t>
            </w:r>
            <w:r w:rsidR="00AA30CD">
              <w:t>tities of less than one M.tonne.</w:t>
            </w:r>
          </w:p>
          <w:p w:rsidR="00AA30CD" w:rsidRDefault="00AA30CD" w:rsidP="006D4C7C">
            <w:pPr>
              <w:pStyle w:val="ListParagraph"/>
              <w:numPr>
                <w:ilvl w:val="0"/>
                <w:numId w:val="16"/>
              </w:numPr>
              <w:jc w:val="both"/>
            </w:pPr>
            <w:r>
              <w:t>Manufacturing period 2 months for one lakh no. of components.</w:t>
            </w:r>
          </w:p>
          <w:p w:rsidR="00AA30CD" w:rsidRDefault="00AA30CD" w:rsidP="006D4C7C">
            <w:pPr>
              <w:pStyle w:val="ListParagraph"/>
              <w:numPr>
                <w:ilvl w:val="0"/>
                <w:numId w:val="16"/>
              </w:numPr>
              <w:jc w:val="both"/>
            </w:pPr>
            <w:r>
              <w:t>Wages –Rs.4,500 per month.</w:t>
            </w:r>
          </w:p>
          <w:p w:rsidR="00EF4E94" w:rsidRDefault="00AA30CD" w:rsidP="006D4C7C">
            <w:pPr>
              <w:pStyle w:val="ListParagraph"/>
              <w:numPr>
                <w:ilvl w:val="0"/>
                <w:numId w:val="16"/>
              </w:numPr>
              <w:jc w:val="both"/>
            </w:pPr>
            <w:r>
              <w:t>Capital cost of existing press (capacity exists) (assume depreciation 10% per annum) Rs.1.20 lakhs.</w:t>
            </w:r>
          </w:p>
          <w:p w:rsidR="00AA30CD" w:rsidRDefault="00E0433A" w:rsidP="006D4C7C">
            <w:pPr>
              <w:pStyle w:val="ListParagraph"/>
              <w:numPr>
                <w:ilvl w:val="0"/>
                <w:numId w:val="16"/>
              </w:numPr>
              <w:jc w:val="both"/>
            </w:pPr>
            <w:r>
              <w:t>Additional special equipments required Rs. 2,000 (depreciation 10% per annum)</w:t>
            </w:r>
          </w:p>
          <w:p w:rsidR="00E0433A" w:rsidRDefault="00E0433A" w:rsidP="006D4C7C">
            <w:pPr>
              <w:pStyle w:val="ListParagraph"/>
              <w:numPr>
                <w:ilvl w:val="0"/>
                <w:numId w:val="16"/>
              </w:numPr>
              <w:jc w:val="both"/>
            </w:pPr>
            <w:r>
              <w:t>Estimated cost of manufacture of special tools and dies Rs. 30,000 (life is estimated to cover manufacture of one million components)</w:t>
            </w:r>
          </w:p>
          <w:p w:rsidR="00E0433A" w:rsidRDefault="00E0433A" w:rsidP="006D4C7C">
            <w:pPr>
              <w:pStyle w:val="ListParagraph"/>
              <w:numPr>
                <w:ilvl w:val="0"/>
                <w:numId w:val="16"/>
              </w:numPr>
              <w:jc w:val="both"/>
            </w:pPr>
            <w:r>
              <w:t>Recurring expenses for grinding of tools and dies to complete the order – Rs. 1,000</w:t>
            </w:r>
          </w:p>
          <w:p w:rsidR="00E0433A" w:rsidRDefault="00E0433A" w:rsidP="006D4C7C">
            <w:pPr>
              <w:pStyle w:val="ListParagraph"/>
              <w:numPr>
                <w:ilvl w:val="0"/>
                <w:numId w:val="16"/>
              </w:numPr>
              <w:jc w:val="both"/>
            </w:pPr>
            <w:r>
              <w:t>Cleaning and phosphating cost – 5 paise for each component.</w:t>
            </w:r>
          </w:p>
          <w:p w:rsidR="00E0433A" w:rsidRDefault="002B73A5" w:rsidP="006D4C7C">
            <w:pPr>
              <w:pStyle w:val="ListParagraph"/>
              <w:numPr>
                <w:ilvl w:val="0"/>
                <w:numId w:val="16"/>
              </w:numPr>
              <w:jc w:val="both"/>
            </w:pPr>
            <w:r>
              <w:t>Supervision and overhead expenses of the shop-Rs.1,000 per month.</w:t>
            </w:r>
          </w:p>
          <w:p w:rsidR="002B73A5" w:rsidRDefault="002B73A5" w:rsidP="006D4C7C">
            <w:pPr>
              <w:pStyle w:val="ListParagraph"/>
              <w:numPr>
                <w:ilvl w:val="0"/>
                <w:numId w:val="16"/>
              </w:numPr>
              <w:jc w:val="both"/>
            </w:pPr>
            <w:r>
              <w:t>Share of other service and administrative section Rs. 1,500 per month.</w:t>
            </w:r>
          </w:p>
          <w:p w:rsidR="002B73A5" w:rsidRDefault="002B73A5" w:rsidP="006D4C7C">
            <w:pPr>
              <w:pStyle w:val="ListParagraph"/>
              <w:numPr>
                <w:ilvl w:val="0"/>
                <w:numId w:val="16"/>
              </w:numPr>
              <w:jc w:val="both"/>
            </w:pPr>
            <w:r>
              <w:t>Selling and distribution expenses – 5 per cent of the total cost.</w:t>
            </w:r>
          </w:p>
          <w:p w:rsidR="006E52BF" w:rsidRPr="00EF5853" w:rsidRDefault="002B73A5" w:rsidP="006D4C7C">
            <w:pPr>
              <w:pStyle w:val="ListParagraph"/>
              <w:numPr>
                <w:ilvl w:val="0"/>
                <w:numId w:val="16"/>
              </w:numPr>
              <w:jc w:val="both"/>
            </w:pPr>
            <w:r>
              <w:t>Provision of rejection by customer- 10%.</w:t>
            </w:r>
          </w:p>
        </w:tc>
        <w:tc>
          <w:tcPr>
            <w:tcW w:w="1170" w:type="dxa"/>
            <w:shd w:val="clear" w:color="auto" w:fill="auto"/>
          </w:tcPr>
          <w:p w:rsidR="008C7BA2" w:rsidRPr="00875196" w:rsidRDefault="006E52BF" w:rsidP="00193F27">
            <w:pPr>
              <w:jc w:val="center"/>
              <w:rPr>
                <w:sz w:val="22"/>
                <w:szCs w:val="22"/>
              </w:rPr>
            </w:pPr>
            <w:r>
              <w:rPr>
                <w:sz w:val="22"/>
                <w:szCs w:val="22"/>
              </w:rPr>
              <w:t>CO3</w:t>
            </w:r>
          </w:p>
        </w:tc>
        <w:tc>
          <w:tcPr>
            <w:tcW w:w="950" w:type="dxa"/>
            <w:shd w:val="clear" w:color="auto" w:fill="auto"/>
          </w:tcPr>
          <w:p w:rsidR="008C7BA2" w:rsidRPr="005814FF" w:rsidRDefault="006D4C7C" w:rsidP="00193F27">
            <w:pPr>
              <w:jc w:val="center"/>
            </w:pPr>
            <w:r>
              <w:t>2</w:t>
            </w:r>
            <w:r w:rsidR="006E52BF">
              <w:t>0</w:t>
            </w:r>
          </w:p>
        </w:tc>
      </w:tr>
    </w:tbl>
    <w:p w:rsidR="008C7BA2" w:rsidRDefault="008C7BA2" w:rsidP="008C7BA2">
      <w:pPr>
        <w:jc w:val="center"/>
      </w:pPr>
    </w:p>
    <w:sectPr w:rsidR="008C7BA2" w:rsidSect="003748E2">
      <w:footerReference w:type="default" r:id="rId9"/>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F22" w:rsidRDefault="004E6F22" w:rsidP="00D359E8">
      <w:r>
        <w:separator/>
      </w:r>
    </w:p>
  </w:endnote>
  <w:endnote w:type="continuationSeparator" w:id="1">
    <w:p w:rsidR="004E6F22" w:rsidRDefault="004E6F22" w:rsidP="00D359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9E8" w:rsidRDefault="00D359E8">
    <w:pPr>
      <w:pStyle w:val="Footer"/>
      <w:jc w:val="right"/>
    </w:pPr>
  </w:p>
  <w:p w:rsidR="00D359E8" w:rsidRDefault="00D359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F22" w:rsidRDefault="004E6F22" w:rsidP="00D359E8">
      <w:r>
        <w:separator/>
      </w:r>
    </w:p>
  </w:footnote>
  <w:footnote w:type="continuationSeparator" w:id="1">
    <w:p w:rsidR="004E6F22" w:rsidRDefault="004E6F22" w:rsidP="00D359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9151DB3"/>
    <w:multiLevelType w:val="hybridMultilevel"/>
    <w:tmpl w:val="89B80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10924"/>
    <w:multiLevelType w:val="hybridMultilevel"/>
    <w:tmpl w:val="3AE6F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841DE"/>
    <w:multiLevelType w:val="hybridMultilevel"/>
    <w:tmpl w:val="5CC44E1A"/>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41608D"/>
    <w:multiLevelType w:val="hybridMultilevel"/>
    <w:tmpl w:val="7AB047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015D1"/>
    <w:multiLevelType w:val="hybridMultilevel"/>
    <w:tmpl w:val="9ED616FE"/>
    <w:lvl w:ilvl="0" w:tplc="9586A9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8228D6"/>
    <w:multiLevelType w:val="hybridMultilevel"/>
    <w:tmpl w:val="494EAE30"/>
    <w:lvl w:ilvl="0" w:tplc="1E5C18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124225"/>
    <w:multiLevelType w:val="hybridMultilevel"/>
    <w:tmpl w:val="6F2ECD92"/>
    <w:lvl w:ilvl="0" w:tplc="21843A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402FEB"/>
    <w:multiLevelType w:val="hybridMultilevel"/>
    <w:tmpl w:val="649E9FDE"/>
    <w:lvl w:ilvl="0" w:tplc="9DD6A0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877DCF"/>
    <w:multiLevelType w:val="hybridMultilevel"/>
    <w:tmpl w:val="7F7E63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294F1F"/>
    <w:multiLevelType w:val="hybridMultilevel"/>
    <w:tmpl w:val="B99E70A8"/>
    <w:lvl w:ilvl="0" w:tplc="D3060B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292512"/>
    <w:multiLevelType w:val="hybridMultilevel"/>
    <w:tmpl w:val="80E2FF3E"/>
    <w:lvl w:ilvl="0" w:tplc="FAD42BF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F3C648D"/>
    <w:multiLevelType w:val="hybridMultilevel"/>
    <w:tmpl w:val="D3F26788"/>
    <w:lvl w:ilvl="0" w:tplc="11346E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5E61765"/>
    <w:multiLevelType w:val="hybridMultilevel"/>
    <w:tmpl w:val="CE9CC2F6"/>
    <w:lvl w:ilvl="0" w:tplc="E37A78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E457860"/>
    <w:multiLevelType w:val="hybridMultilevel"/>
    <w:tmpl w:val="2BC47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15"/>
  </w:num>
  <w:num w:numId="4">
    <w:abstractNumId w:val="0"/>
  </w:num>
  <w:num w:numId="5">
    <w:abstractNumId w:val="17"/>
  </w:num>
  <w:num w:numId="6">
    <w:abstractNumId w:val="4"/>
  </w:num>
  <w:num w:numId="7">
    <w:abstractNumId w:val="2"/>
  </w:num>
  <w:num w:numId="8">
    <w:abstractNumId w:val="9"/>
  </w:num>
  <w:num w:numId="9">
    <w:abstractNumId w:val="1"/>
  </w:num>
  <w:num w:numId="10">
    <w:abstractNumId w:val="7"/>
  </w:num>
  <w:num w:numId="11">
    <w:abstractNumId w:val="11"/>
  </w:num>
  <w:num w:numId="12">
    <w:abstractNumId w:val="8"/>
  </w:num>
  <w:num w:numId="13">
    <w:abstractNumId w:val="5"/>
  </w:num>
  <w:num w:numId="14">
    <w:abstractNumId w:val="6"/>
  </w:num>
  <w:num w:numId="15">
    <w:abstractNumId w:val="16"/>
  </w:num>
  <w:num w:numId="16">
    <w:abstractNumId w:val="14"/>
  </w:num>
  <w:num w:numId="17">
    <w:abstractNumId w:val="12"/>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E336A"/>
    <w:rsid w:val="0000691E"/>
    <w:rsid w:val="00023B9E"/>
    <w:rsid w:val="00060CB9"/>
    <w:rsid w:val="00061821"/>
    <w:rsid w:val="000B2FFF"/>
    <w:rsid w:val="000C0C05"/>
    <w:rsid w:val="000D466C"/>
    <w:rsid w:val="000E180A"/>
    <w:rsid w:val="000E4455"/>
    <w:rsid w:val="000F3EFE"/>
    <w:rsid w:val="001001E5"/>
    <w:rsid w:val="001D41FE"/>
    <w:rsid w:val="001D670F"/>
    <w:rsid w:val="001E2222"/>
    <w:rsid w:val="001F54D1"/>
    <w:rsid w:val="001F7E9B"/>
    <w:rsid w:val="002042CA"/>
    <w:rsid w:val="00204EB0"/>
    <w:rsid w:val="002072F8"/>
    <w:rsid w:val="00211ABA"/>
    <w:rsid w:val="00235351"/>
    <w:rsid w:val="00253514"/>
    <w:rsid w:val="00266439"/>
    <w:rsid w:val="0026653D"/>
    <w:rsid w:val="002B73A5"/>
    <w:rsid w:val="002D09FF"/>
    <w:rsid w:val="002D7611"/>
    <w:rsid w:val="002D76BB"/>
    <w:rsid w:val="002E336A"/>
    <w:rsid w:val="002E552A"/>
    <w:rsid w:val="0030415C"/>
    <w:rsid w:val="00304757"/>
    <w:rsid w:val="003206DF"/>
    <w:rsid w:val="00323989"/>
    <w:rsid w:val="00324247"/>
    <w:rsid w:val="0033615F"/>
    <w:rsid w:val="003468C4"/>
    <w:rsid w:val="00364A91"/>
    <w:rsid w:val="003748E2"/>
    <w:rsid w:val="00380146"/>
    <w:rsid w:val="003855F1"/>
    <w:rsid w:val="00391BD2"/>
    <w:rsid w:val="003A64DF"/>
    <w:rsid w:val="003B14BC"/>
    <w:rsid w:val="003B1F06"/>
    <w:rsid w:val="003C6BB4"/>
    <w:rsid w:val="003D6DA3"/>
    <w:rsid w:val="003E32DD"/>
    <w:rsid w:val="003F728C"/>
    <w:rsid w:val="00403C2B"/>
    <w:rsid w:val="00434D82"/>
    <w:rsid w:val="0043576E"/>
    <w:rsid w:val="00460118"/>
    <w:rsid w:val="0046314C"/>
    <w:rsid w:val="0046787F"/>
    <w:rsid w:val="004E2874"/>
    <w:rsid w:val="004E6F22"/>
    <w:rsid w:val="004F6BB1"/>
    <w:rsid w:val="004F787A"/>
    <w:rsid w:val="00501F18"/>
    <w:rsid w:val="0050571C"/>
    <w:rsid w:val="005133D7"/>
    <w:rsid w:val="005477CF"/>
    <w:rsid w:val="005527A4"/>
    <w:rsid w:val="00552CF0"/>
    <w:rsid w:val="005814FF"/>
    <w:rsid w:val="00581B1F"/>
    <w:rsid w:val="0059663E"/>
    <w:rsid w:val="005D0F4A"/>
    <w:rsid w:val="005D3355"/>
    <w:rsid w:val="005F011C"/>
    <w:rsid w:val="0062605C"/>
    <w:rsid w:val="0064710A"/>
    <w:rsid w:val="00654101"/>
    <w:rsid w:val="00670A67"/>
    <w:rsid w:val="00681B25"/>
    <w:rsid w:val="006C1D35"/>
    <w:rsid w:val="006C39BE"/>
    <w:rsid w:val="006C7354"/>
    <w:rsid w:val="006D4C7C"/>
    <w:rsid w:val="006E52BF"/>
    <w:rsid w:val="00714C68"/>
    <w:rsid w:val="00725A0A"/>
    <w:rsid w:val="007326F6"/>
    <w:rsid w:val="00790F3A"/>
    <w:rsid w:val="007C058D"/>
    <w:rsid w:val="007C190E"/>
    <w:rsid w:val="00802202"/>
    <w:rsid w:val="00806A39"/>
    <w:rsid w:val="00814615"/>
    <w:rsid w:val="008159CC"/>
    <w:rsid w:val="0081627E"/>
    <w:rsid w:val="00875196"/>
    <w:rsid w:val="0088784C"/>
    <w:rsid w:val="008A56BE"/>
    <w:rsid w:val="008A6193"/>
    <w:rsid w:val="008A6C88"/>
    <w:rsid w:val="008B0703"/>
    <w:rsid w:val="008C7755"/>
    <w:rsid w:val="008C7BA2"/>
    <w:rsid w:val="0090362A"/>
    <w:rsid w:val="00904D12"/>
    <w:rsid w:val="00911266"/>
    <w:rsid w:val="00917D98"/>
    <w:rsid w:val="00926346"/>
    <w:rsid w:val="009301B0"/>
    <w:rsid w:val="00930CFC"/>
    <w:rsid w:val="00942884"/>
    <w:rsid w:val="00946CC7"/>
    <w:rsid w:val="0095679B"/>
    <w:rsid w:val="00963CB5"/>
    <w:rsid w:val="00973338"/>
    <w:rsid w:val="009779B5"/>
    <w:rsid w:val="009A1598"/>
    <w:rsid w:val="009B53DD"/>
    <w:rsid w:val="009C5A1D"/>
    <w:rsid w:val="009E09A3"/>
    <w:rsid w:val="009F5846"/>
    <w:rsid w:val="009F603B"/>
    <w:rsid w:val="00A229CF"/>
    <w:rsid w:val="00A47E2A"/>
    <w:rsid w:val="00A51923"/>
    <w:rsid w:val="00A65F8A"/>
    <w:rsid w:val="00AA30CD"/>
    <w:rsid w:val="00AA3F2E"/>
    <w:rsid w:val="00AA5E39"/>
    <w:rsid w:val="00AA6B40"/>
    <w:rsid w:val="00AD7B74"/>
    <w:rsid w:val="00AE264C"/>
    <w:rsid w:val="00B008BB"/>
    <w:rsid w:val="00B009B1"/>
    <w:rsid w:val="00B04548"/>
    <w:rsid w:val="00B0523E"/>
    <w:rsid w:val="00B12A5C"/>
    <w:rsid w:val="00B13985"/>
    <w:rsid w:val="00B20060"/>
    <w:rsid w:val="00B20598"/>
    <w:rsid w:val="00B23628"/>
    <w:rsid w:val="00B241BE"/>
    <w:rsid w:val="00B253AE"/>
    <w:rsid w:val="00B42E45"/>
    <w:rsid w:val="00B60E7E"/>
    <w:rsid w:val="00B83AB6"/>
    <w:rsid w:val="00B939EF"/>
    <w:rsid w:val="00BA2F7E"/>
    <w:rsid w:val="00BA539E"/>
    <w:rsid w:val="00BB5C6B"/>
    <w:rsid w:val="00BC7D01"/>
    <w:rsid w:val="00BE572D"/>
    <w:rsid w:val="00BF25ED"/>
    <w:rsid w:val="00BF3DE7"/>
    <w:rsid w:val="00C33FFF"/>
    <w:rsid w:val="00C3743D"/>
    <w:rsid w:val="00C60C6A"/>
    <w:rsid w:val="00C659D6"/>
    <w:rsid w:val="00C71847"/>
    <w:rsid w:val="00C743B6"/>
    <w:rsid w:val="00C81140"/>
    <w:rsid w:val="00C95F18"/>
    <w:rsid w:val="00CA52AA"/>
    <w:rsid w:val="00CB2395"/>
    <w:rsid w:val="00CB6C8B"/>
    <w:rsid w:val="00CB7A50"/>
    <w:rsid w:val="00CD31A5"/>
    <w:rsid w:val="00CE1825"/>
    <w:rsid w:val="00CE5503"/>
    <w:rsid w:val="00D0319F"/>
    <w:rsid w:val="00D32900"/>
    <w:rsid w:val="00D359E8"/>
    <w:rsid w:val="00D3698C"/>
    <w:rsid w:val="00D62341"/>
    <w:rsid w:val="00D64FF9"/>
    <w:rsid w:val="00D805C4"/>
    <w:rsid w:val="00D85619"/>
    <w:rsid w:val="00D94D54"/>
    <w:rsid w:val="00DA3FFB"/>
    <w:rsid w:val="00DB38C1"/>
    <w:rsid w:val="00DE0497"/>
    <w:rsid w:val="00DF7588"/>
    <w:rsid w:val="00E0433A"/>
    <w:rsid w:val="00E21A70"/>
    <w:rsid w:val="00E4251F"/>
    <w:rsid w:val="00E44059"/>
    <w:rsid w:val="00E44989"/>
    <w:rsid w:val="00E50255"/>
    <w:rsid w:val="00E51A88"/>
    <w:rsid w:val="00E54572"/>
    <w:rsid w:val="00E5735F"/>
    <w:rsid w:val="00E577A9"/>
    <w:rsid w:val="00E62419"/>
    <w:rsid w:val="00E70A47"/>
    <w:rsid w:val="00E76A32"/>
    <w:rsid w:val="00E824B7"/>
    <w:rsid w:val="00EB0464"/>
    <w:rsid w:val="00EB0EE0"/>
    <w:rsid w:val="00EB26EF"/>
    <w:rsid w:val="00ED18DB"/>
    <w:rsid w:val="00EF4E94"/>
    <w:rsid w:val="00F11EDB"/>
    <w:rsid w:val="00F12F38"/>
    <w:rsid w:val="00F139AE"/>
    <w:rsid w:val="00F13F1E"/>
    <w:rsid w:val="00F15A1F"/>
    <w:rsid w:val="00F162EA"/>
    <w:rsid w:val="00F208C0"/>
    <w:rsid w:val="00F266A7"/>
    <w:rsid w:val="00F32118"/>
    <w:rsid w:val="00F55D6F"/>
    <w:rsid w:val="00FA068B"/>
    <w:rsid w:val="00FC62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unhideWhenUsed/>
    <w:rsid w:val="00D359E8"/>
    <w:pPr>
      <w:tabs>
        <w:tab w:val="center" w:pos="4680"/>
        <w:tab w:val="right" w:pos="9360"/>
      </w:tabs>
    </w:pPr>
  </w:style>
  <w:style w:type="character" w:customStyle="1" w:styleId="FooterChar">
    <w:name w:val="Footer Char"/>
    <w:basedOn w:val="DefaultParagraphFont"/>
    <w:link w:val="Footer"/>
    <w:uiPriority w:val="99"/>
    <w:rsid w:val="00D359E8"/>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36B0E-B324-440B-8EB0-99E02B505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4</Pages>
  <Words>1264</Words>
  <Characters>7209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47</cp:revision>
  <cp:lastPrinted>2018-02-03T04:50:00Z</cp:lastPrinted>
  <dcterms:created xsi:type="dcterms:W3CDTF">2018-09-25T10:31:00Z</dcterms:created>
  <dcterms:modified xsi:type="dcterms:W3CDTF">2018-11-20T06:40:00Z</dcterms:modified>
</cp:coreProperties>
</file>